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4F5BD" w14:textId="61F8EDC8" w:rsidR="00736569" w:rsidRPr="003074EC" w:rsidRDefault="00736569" w:rsidP="008C78F0">
      <w:pPr>
        <w:spacing w:line="480" w:lineRule="auto"/>
        <w:contextualSpacing/>
        <w:rPr>
          <w:rFonts w:asciiTheme="minorHAnsi" w:hAnsiTheme="minorHAnsi" w:cstheme="minorHAnsi"/>
        </w:rPr>
      </w:pPr>
    </w:p>
    <w:p w14:paraId="25C6F46A" w14:textId="5C9B496B" w:rsidR="008C78F0" w:rsidRPr="003074EC" w:rsidRDefault="008C78F0" w:rsidP="008C78F0">
      <w:pPr>
        <w:spacing w:line="480" w:lineRule="auto"/>
        <w:contextualSpacing/>
        <w:rPr>
          <w:rFonts w:asciiTheme="minorHAnsi" w:hAnsiTheme="minorHAnsi" w:cstheme="minorHAnsi"/>
        </w:rPr>
      </w:pPr>
    </w:p>
    <w:p w14:paraId="4C5C6F94" w14:textId="11315537" w:rsidR="008C78F0" w:rsidRPr="003074EC" w:rsidRDefault="008C78F0" w:rsidP="008C78F0">
      <w:pPr>
        <w:spacing w:line="480" w:lineRule="auto"/>
        <w:contextualSpacing/>
        <w:rPr>
          <w:rFonts w:asciiTheme="minorHAnsi" w:hAnsiTheme="minorHAnsi" w:cstheme="minorHAnsi"/>
        </w:rPr>
      </w:pPr>
    </w:p>
    <w:p w14:paraId="573DA43B" w14:textId="77777777" w:rsidR="00BB28A2" w:rsidRPr="003074EC" w:rsidRDefault="00BB28A2" w:rsidP="0060472E">
      <w:pPr>
        <w:spacing w:line="480" w:lineRule="auto"/>
        <w:contextualSpacing/>
        <w:jc w:val="center"/>
        <w:rPr>
          <w:rFonts w:asciiTheme="minorHAnsi" w:hAnsiTheme="minorHAnsi" w:cstheme="minorHAnsi"/>
          <w:b/>
          <w:bCs/>
        </w:rPr>
      </w:pPr>
    </w:p>
    <w:p w14:paraId="0A676132" w14:textId="77777777" w:rsidR="00BB28A2" w:rsidRPr="003074EC" w:rsidRDefault="00BB28A2" w:rsidP="0060472E">
      <w:pPr>
        <w:spacing w:line="480" w:lineRule="auto"/>
        <w:contextualSpacing/>
        <w:jc w:val="center"/>
        <w:rPr>
          <w:rFonts w:asciiTheme="minorHAnsi" w:hAnsiTheme="minorHAnsi" w:cstheme="minorHAnsi"/>
          <w:b/>
          <w:bCs/>
        </w:rPr>
      </w:pPr>
    </w:p>
    <w:p w14:paraId="4F5B064C" w14:textId="77777777" w:rsidR="00BB28A2" w:rsidRPr="003074EC" w:rsidRDefault="00BB28A2" w:rsidP="0060472E">
      <w:pPr>
        <w:spacing w:line="480" w:lineRule="auto"/>
        <w:contextualSpacing/>
        <w:jc w:val="center"/>
        <w:rPr>
          <w:rFonts w:asciiTheme="minorHAnsi" w:hAnsiTheme="minorHAnsi" w:cstheme="minorHAnsi"/>
          <w:b/>
          <w:bCs/>
        </w:rPr>
      </w:pPr>
    </w:p>
    <w:p w14:paraId="0B3E45A8" w14:textId="77777777" w:rsidR="00BB28A2" w:rsidRPr="003074EC" w:rsidRDefault="00BB28A2" w:rsidP="0060472E">
      <w:pPr>
        <w:spacing w:line="480" w:lineRule="auto"/>
        <w:contextualSpacing/>
        <w:jc w:val="center"/>
        <w:rPr>
          <w:rFonts w:asciiTheme="minorHAnsi" w:hAnsiTheme="minorHAnsi" w:cstheme="minorHAnsi"/>
          <w:b/>
          <w:bCs/>
        </w:rPr>
      </w:pPr>
    </w:p>
    <w:p w14:paraId="5D9EE96B" w14:textId="77777777" w:rsidR="00BB28A2" w:rsidRPr="003074EC" w:rsidRDefault="00BB28A2" w:rsidP="0060472E">
      <w:pPr>
        <w:spacing w:line="480" w:lineRule="auto"/>
        <w:contextualSpacing/>
        <w:jc w:val="center"/>
        <w:rPr>
          <w:rFonts w:asciiTheme="minorHAnsi" w:hAnsiTheme="minorHAnsi" w:cstheme="minorHAnsi"/>
          <w:b/>
          <w:bCs/>
        </w:rPr>
      </w:pPr>
    </w:p>
    <w:p w14:paraId="684FAA8C" w14:textId="77777777" w:rsidR="00BB28A2" w:rsidRPr="003074EC" w:rsidRDefault="00BB28A2" w:rsidP="0060472E">
      <w:pPr>
        <w:spacing w:line="480" w:lineRule="auto"/>
        <w:contextualSpacing/>
        <w:jc w:val="center"/>
        <w:rPr>
          <w:rFonts w:asciiTheme="minorHAnsi" w:hAnsiTheme="minorHAnsi" w:cstheme="minorHAnsi"/>
          <w:b/>
          <w:bCs/>
        </w:rPr>
      </w:pPr>
    </w:p>
    <w:p w14:paraId="2C9EC74B" w14:textId="346D8337" w:rsidR="008C78F0" w:rsidRPr="003074EC" w:rsidRDefault="0060472E" w:rsidP="0060472E">
      <w:pPr>
        <w:spacing w:line="480" w:lineRule="auto"/>
        <w:contextualSpacing/>
        <w:jc w:val="center"/>
        <w:rPr>
          <w:rFonts w:asciiTheme="minorHAnsi" w:hAnsiTheme="minorHAnsi" w:cstheme="minorHAnsi"/>
          <w:b/>
          <w:bCs/>
        </w:rPr>
      </w:pPr>
      <w:r w:rsidRPr="003074EC">
        <w:rPr>
          <w:rFonts w:asciiTheme="minorHAnsi" w:hAnsiTheme="minorHAnsi" w:cstheme="minorHAnsi"/>
          <w:b/>
          <w:bCs/>
        </w:rPr>
        <w:t xml:space="preserve">Are Alarm Sensors Effective in Preventing Accidents in Hospitals for Patients over the age of 65? </w:t>
      </w:r>
    </w:p>
    <w:p w14:paraId="6EE7A5F2" w14:textId="445BDFEE" w:rsidR="007B4218" w:rsidRPr="003074EC" w:rsidRDefault="007B4218" w:rsidP="0060472E">
      <w:pPr>
        <w:spacing w:line="480" w:lineRule="auto"/>
        <w:contextualSpacing/>
        <w:jc w:val="center"/>
        <w:rPr>
          <w:rFonts w:asciiTheme="minorHAnsi" w:hAnsiTheme="minorHAnsi" w:cstheme="minorHAnsi"/>
        </w:rPr>
      </w:pPr>
      <w:r w:rsidRPr="003074EC">
        <w:rPr>
          <w:rFonts w:asciiTheme="minorHAnsi" w:hAnsiTheme="minorHAnsi" w:cstheme="minorHAnsi"/>
        </w:rPr>
        <w:t>YADIRA LOYOLA</w:t>
      </w:r>
    </w:p>
    <w:p w14:paraId="0B95C1F8" w14:textId="5C3BB87C" w:rsidR="008C78F0" w:rsidRPr="003074EC" w:rsidRDefault="008C78F0" w:rsidP="008C78F0">
      <w:pPr>
        <w:spacing w:line="480" w:lineRule="auto"/>
        <w:contextualSpacing/>
        <w:jc w:val="center"/>
        <w:rPr>
          <w:rFonts w:asciiTheme="minorHAnsi" w:hAnsiTheme="minorHAnsi" w:cstheme="minorHAnsi"/>
        </w:rPr>
      </w:pPr>
      <w:r w:rsidRPr="003074EC">
        <w:rPr>
          <w:rFonts w:asciiTheme="minorHAnsi" w:hAnsiTheme="minorHAnsi" w:cstheme="minorHAnsi"/>
        </w:rPr>
        <w:t>Mira Costa College</w:t>
      </w:r>
    </w:p>
    <w:p w14:paraId="728763DF" w14:textId="5C172F33" w:rsidR="00E33960" w:rsidRPr="003074EC" w:rsidRDefault="00E33960" w:rsidP="008C78F0">
      <w:pPr>
        <w:spacing w:line="480" w:lineRule="auto"/>
        <w:contextualSpacing/>
        <w:jc w:val="center"/>
        <w:rPr>
          <w:rFonts w:asciiTheme="minorHAnsi" w:hAnsiTheme="minorHAnsi" w:cstheme="minorHAnsi"/>
        </w:rPr>
      </w:pPr>
    </w:p>
    <w:p w14:paraId="007A96EA" w14:textId="79FC4B3F" w:rsidR="00680E3D" w:rsidRPr="003074EC" w:rsidRDefault="00680E3D" w:rsidP="00680E3D">
      <w:pPr>
        <w:rPr>
          <w:rFonts w:asciiTheme="minorHAnsi" w:hAnsiTheme="minorHAnsi" w:cstheme="minorHAnsi"/>
        </w:rPr>
      </w:pPr>
    </w:p>
    <w:p w14:paraId="5EDFB196" w14:textId="46ACBD0E" w:rsidR="00680E3D" w:rsidRPr="003074EC" w:rsidRDefault="00680E3D" w:rsidP="00680E3D">
      <w:pPr>
        <w:rPr>
          <w:rFonts w:asciiTheme="minorHAnsi" w:hAnsiTheme="minorHAnsi" w:cstheme="minorHAnsi"/>
        </w:rPr>
      </w:pPr>
    </w:p>
    <w:p w14:paraId="6BDD9BB3" w14:textId="2FAB0529" w:rsidR="00680E3D" w:rsidRPr="003074EC" w:rsidRDefault="00680E3D" w:rsidP="00680E3D">
      <w:pPr>
        <w:rPr>
          <w:rFonts w:asciiTheme="minorHAnsi" w:hAnsiTheme="minorHAnsi" w:cstheme="minorHAnsi"/>
        </w:rPr>
      </w:pPr>
    </w:p>
    <w:p w14:paraId="4EF1B55C" w14:textId="29C75E7E" w:rsidR="00680E3D" w:rsidRPr="003074EC" w:rsidRDefault="00680E3D" w:rsidP="00680E3D">
      <w:pPr>
        <w:rPr>
          <w:rFonts w:asciiTheme="minorHAnsi" w:hAnsiTheme="minorHAnsi" w:cstheme="minorHAnsi"/>
        </w:rPr>
      </w:pPr>
    </w:p>
    <w:p w14:paraId="6080D9F8" w14:textId="4A36E2E6" w:rsidR="00680E3D" w:rsidRPr="003074EC" w:rsidRDefault="00680E3D" w:rsidP="00680E3D">
      <w:pPr>
        <w:rPr>
          <w:rFonts w:asciiTheme="minorHAnsi" w:hAnsiTheme="minorHAnsi" w:cstheme="minorHAnsi"/>
        </w:rPr>
      </w:pPr>
    </w:p>
    <w:p w14:paraId="36AB694C" w14:textId="68F356FB" w:rsidR="00680E3D" w:rsidRPr="003074EC" w:rsidRDefault="00680E3D" w:rsidP="00680E3D">
      <w:pPr>
        <w:rPr>
          <w:rFonts w:asciiTheme="minorHAnsi" w:hAnsiTheme="minorHAnsi" w:cstheme="minorHAnsi"/>
        </w:rPr>
      </w:pPr>
    </w:p>
    <w:p w14:paraId="5A5CDB3C" w14:textId="375376E5" w:rsidR="00680E3D" w:rsidRPr="003074EC" w:rsidRDefault="00680E3D" w:rsidP="00680E3D">
      <w:pPr>
        <w:rPr>
          <w:rFonts w:asciiTheme="minorHAnsi" w:hAnsiTheme="minorHAnsi" w:cstheme="minorHAnsi"/>
        </w:rPr>
      </w:pPr>
    </w:p>
    <w:p w14:paraId="180510D3" w14:textId="15633C22" w:rsidR="00680E3D" w:rsidRPr="003074EC" w:rsidRDefault="00680E3D" w:rsidP="00680E3D">
      <w:pPr>
        <w:rPr>
          <w:rFonts w:asciiTheme="minorHAnsi" w:hAnsiTheme="minorHAnsi" w:cstheme="minorHAnsi"/>
        </w:rPr>
      </w:pPr>
    </w:p>
    <w:p w14:paraId="1B0690C9" w14:textId="65ED3DD8" w:rsidR="00680E3D" w:rsidRPr="003074EC" w:rsidRDefault="00680E3D" w:rsidP="00680E3D">
      <w:pPr>
        <w:rPr>
          <w:rFonts w:asciiTheme="minorHAnsi" w:hAnsiTheme="minorHAnsi" w:cstheme="minorHAnsi"/>
        </w:rPr>
      </w:pPr>
    </w:p>
    <w:p w14:paraId="596A649A" w14:textId="61A25FAE" w:rsidR="00680E3D" w:rsidRPr="003074EC" w:rsidRDefault="00680E3D" w:rsidP="00680E3D">
      <w:pPr>
        <w:rPr>
          <w:rFonts w:asciiTheme="minorHAnsi" w:hAnsiTheme="minorHAnsi" w:cstheme="minorHAnsi"/>
        </w:rPr>
      </w:pPr>
    </w:p>
    <w:p w14:paraId="1A3DB640" w14:textId="3EEC4AA2" w:rsidR="00680E3D" w:rsidRPr="003074EC" w:rsidRDefault="00680E3D" w:rsidP="00680E3D">
      <w:pPr>
        <w:rPr>
          <w:rFonts w:asciiTheme="minorHAnsi" w:hAnsiTheme="minorHAnsi" w:cstheme="minorHAnsi"/>
          <w:b/>
          <w:bCs/>
        </w:rPr>
      </w:pPr>
      <w:r w:rsidRPr="003074EC">
        <w:rPr>
          <w:rFonts w:asciiTheme="minorHAnsi" w:hAnsiTheme="minorHAnsi" w:cstheme="minorHAnsi"/>
          <w:b/>
          <w:bCs/>
        </w:rPr>
        <w:lastRenderedPageBreak/>
        <w:t xml:space="preserve">PICO Statement: </w:t>
      </w:r>
    </w:p>
    <w:p w14:paraId="242E31E1" w14:textId="4C7ABC04" w:rsidR="00680E3D" w:rsidRPr="003074EC" w:rsidRDefault="00680E3D" w:rsidP="00043C59">
      <w:pPr>
        <w:spacing w:line="480" w:lineRule="auto"/>
        <w:rPr>
          <w:rFonts w:asciiTheme="minorHAnsi" w:hAnsiTheme="minorHAnsi" w:cstheme="minorHAnsi"/>
        </w:rPr>
      </w:pPr>
      <w:r w:rsidRPr="003074EC">
        <w:rPr>
          <w:rFonts w:asciiTheme="minorHAnsi" w:hAnsiTheme="minorHAnsi" w:cstheme="minorHAnsi"/>
          <w:b/>
          <w:bCs/>
        </w:rPr>
        <w:tab/>
      </w:r>
      <w:r w:rsidR="00CF0375" w:rsidRPr="003074EC">
        <w:rPr>
          <w:rFonts w:asciiTheme="minorHAnsi" w:hAnsiTheme="minorHAnsi" w:cstheme="minorHAnsi"/>
        </w:rPr>
        <w:t>For patients over the age of 65, does the use of alarm sensors prevent accidents</w:t>
      </w:r>
      <w:r w:rsidR="00427D9C" w:rsidRPr="003074EC">
        <w:rPr>
          <w:rFonts w:asciiTheme="minorHAnsi" w:hAnsiTheme="minorHAnsi" w:cstheme="minorHAnsi"/>
        </w:rPr>
        <w:t xml:space="preserve"> in the hospital setting compared to patients who did not have alarm sensors?</w:t>
      </w:r>
      <w:r w:rsidR="00CF0375" w:rsidRPr="003074EC">
        <w:rPr>
          <w:rFonts w:asciiTheme="minorHAnsi" w:hAnsiTheme="minorHAnsi" w:cstheme="minorHAnsi"/>
        </w:rPr>
        <w:t xml:space="preserve"> </w:t>
      </w:r>
      <w:r w:rsidR="00043C59" w:rsidRPr="003074EC">
        <w:rPr>
          <w:rFonts w:asciiTheme="minorHAnsi" w:hAnsiTheme="minorHAnsi" w:cstheme="minorHAnsi"/>
        </w:rPr>
        <w:t>Approximately 35% of people above</w:t>
      </w:r>
      <w:r w:rsidR="00716AFC" w:rsidRPr="003074EC">
        <w:rPr>
          <w:rFonts w:asciiTheme="minorHAnsi" w:hAnsiTheme="minorHAnsi" w:cstheme="minorHAnsi"/>
        </w:rPr>
        <w:t xml:space="preserve"> </w:t>
      </w:r>
      <w:r w:rsidR="00043C59" w:rsidRPr="003074EC">
        <w:rPr>
          <w:rFonts w:asciiTheme="minorHAnsi" w:hAnsiTheme="minorHAnsi" w:cstheme="minorHAnsi"/>
        </w:rPr>
        <w:t>65 years</w:t>
      </w:r>
      <w:r w:rsidR="00716AFC" w:rsidRPr="003074EC">
        <w:rPr>
          <w:rFonts w:asciiTheme="minorHAnsi" w:hAnsiTheme="minorHAnsi" w:cstheme="minorHAnsi"/>
        </w:rPr>
        <w:t xml:space="preserve"> old </w:t>
      </w:r>
      <w:r w:rsidR="00043C59" w:rsidRPr="003074EC">
        <w:rPr>
          <w:rFonts w:asciiTheme="minorHAnsi" w:hAnsiTheme="minorHAnsi" w:cstheme="minorHAnsi"/>
        </w:rPr>
        <w:t>have one or more falls per year</w:t>
      </w:r>
      <w:r w:rsidR="00716AFC" w:rsidRPr="003074EC">
        <w:rPr>
          <w:rFonts w:asciiTheme="minorHAnsi" w:hAnsiTheme="minorHAnsi" w:cstheme="minorHAnsi"/>
        </w:rPr>
        <w:t>. Every year. 37.3 million falls require medical attention, and 0.65 million falls result in deaths</w:t>
      </w:r>
      <w:r w:rsidR="00727D78" w:rsidRPr="003074EC">
        <w:rPr>
          <w:rFonts w:asciiTheme="minorHAnsi" w:hAnsiTheme="minorHAnsi" w:cstheme="minorHAnsi"/>
        </w:rPr>
        <w:t xml:space="preserve"> </w:t>
      </w:r>
      <w:r w:rsidR="00727D78" w:rsidRPr="003074EC">
        <w:rPr>
          <w:rFonts w:asciiTheme="minorHAnsi" w:hAnsiTheme="minorHAnsi" w:cstheme="minorHAnsi"/>
        </w:rPr>
        <w:t>(</w:t>
      </w:r>
      <w:r w:rsidR="00727D78" w:rsidRPr="003074EC">
        <w:rPr>
          <w:rFonts w:asciiTheme="minorHAnsi" w:hAnsiTheme="minorHAnsi" w:cstheme="minorHAnsi"/>
        </w:rPr>
        <w:t xml:space="preserve">Usmani, S., Saboor, A., Haris, M., Khan,M., &amp; Park,H. </w:t>
      </w:r>
      <w:r w:rsidR="00727D78" w:rsidRPr="003074EC">
        <w:rPr>
          <w:rFonts w:asciiTheme="minorHAnsi" w:hAnsiTheme="minorHAnsi" w:cstheme="minorHAnsi"/>
        </w:rPr>
        <w:t>2021</w:t>
      </w:r>
      <w:r w:rsidR="00716AFC" w:rsidRPr="003074EC">
        <w:rPr>
          <w:rFonts w:asciiTheme="minorHAnsi" w:hAnsiTheme="minorHAnsi" w:cstheme="minorHAnsi"/>
        </w:rPr>
        <w:t>). Whether preventable or non-preventable, falls are the principal cause of accidental deaths in people over 65 years of age (</w:t>
      </w:r>
      <w:r w:rsidR="00DF0311" w:rsidRPr="003074EC">
        <w:rPr>
          <w:rFonts w:asciiTheme="minorHAnsi" w:hAnsiTheme="minorHAnsi" w:cstheme="minorHAnsi"/>
        </w:rPr>
        <w:t>Cortés, O. L., Piñeros, H., Aya, P. A., Sarmiento, J., &amp; Arévalo, I.</w:t>
      </w:r>
      <w:r w:rsidR="00DF0311" w:rsidRPr="003074EC">
        <w:rPr>
          <w:rFonts w:asciiTheme="minorHAnsi" w:hAnsiTheme="minorHAnsi" w:cstheme="minorHAnsi"/>
        </w:rPr>
        <w:t>,</w:t>
      </w:r>
      <w:r w:rsidR="00DF0311" w:rsidRPr="003074EC">
        <w:rPr>
          <w:rFonts w:asciiTheme="minorHAnsi" w:hAnsiTheme="minorHAnsi" w:cstheme="minorHAnsi"/>
        </w:rPr>
        <w:t xml:space="preserve"> 2021</w:t>
      </w:r>
      <w:r w:rsidR="00DF0311" w:rsidRPr="003074EC">
        <w:rPr>
          <w:rFonts w:asciiTheme="minorHAnsi" w:hAnsiTheme="minorHAnsi" w:cstheme="minorHAnsi"/>
        </w:rPr>
        <w:t>). Although</w:t>
      </w:r>
      <w:r w:rsidR="00242BAA" w:rsidRPr="003074EC">
        <w:rPr>
          <w:rFonts w:asciiTheme="minorHAnsi" w:hAnsiTheme="minorHAnsi" w:cstheme="minorHAnsi"/>
        </w:rPr>
        <w:t xml:space="preserve"> one </w:t>
      </w:r>
      <w:r w:rsidR="00DF0311" w:rsidRPr="003074EC">
        <w:rPr>
          <w:rFonts w:asciiTheme="minorHAnsi" w:hAnsiTheme="minorHAnsi" w:cstheme="minorHAnsi"/>
        </w:rPr>
        <w:t>cannot</w:t>
      </w:r>
      <w:r w:rsidR="00242BAA" w:rsidRPr="003074EC">
        <w:rPr>
          <w:rFonts w:asciiTheme="minorHAnsi" w:hAnsiTheme="minorHAnsi" w:cstheme="minorHAnsi"/>
        </w:rPr>
        <w:t xml:space="preserve"> control the risk of falls outside of the hospital setting, hospitals have implemented multiple processes to reduce the risk of in hospital falls and injuries. </w:t>
      </w:r>
      <w:r w:rsidR="003E45F5" w:rsidRPr="003074EC">
        <w:rPr>
          <w:rFonts w:asciiTheme="minorHAnsi" w:hAnsiTheme="minorHAnsi" w:cstheme="minorHAnsi"/>
        </w:rPr>
        <w:t xml:space="preserve">Some of those processes include fall risk checklists, placing a yellow arm band and yellow socks on the patient, room signage, and the use of technological alarms. </w:t>
      </w:r>
      <w:r w:rsidR="001D6C39" w:rsidRPr="003074EC">
        <w:rPr>
          <w:rFonts w:asciiTheme="minorHAnsi" w:hAnsiTheme="minorHAnsi" w:cstheme="minorHAnsi"/>
        </w:rPr>
        <w:t xml:space="preserve">Although alarm sensors seem like a good way to reduce accidents, they </w:t>
      </w:r>
      <w:r w:rsidR="008D25E4" w:rsidRPr="003074EC">
        <w:rPr>
          <w:rFonts w:asciiTheme="minorHAnsi" w:hAnsiTheme="minorHAnsi" w:cstheme="minorHAnsi"/>
        </w:rPr>
        <w:t>may not be</w:t>
      </w:r>
      <w:r w:rsidR="001D6C39" w:rsidRPr="003074EC">
        <w:rPr>
          <w:rFonts w:asciiTheme="minorHAnsi" w:hAnsiTheme="minorHAnsi" w:cstheme="minorHAnsi"/>
        </w:rPr>
        <w:t xml:space="preserve"> as effective as they seem.  </w:t>
      </w:r>
    </w:p>
    <w:p w14:paraId="47CDA0AB" w14:textId="52958065" w:rsidR="001D6C39" w:rsidRPr="003074EC" w:rsidRDefault="001D6C39" w:rsidP="003E45F5">
      <w:pPr>
        <w:spacing w:line="480" w:lineRule="auto"/>
        <w:rPr>
          <w:rFonts w:asciiTheme="minorHAnsi" w:hAnsiTheme="minorHAnsi" w:cstheme="minorHAnsi"/>
          <w:b/>
          <w:bCs/>
        </w:rPr>
      </w:pPr>
      <w:r w:rsidRPr="003074EC">
        <w:rPr>
          <w:rFonts w:asciiTheme="minorHAnsi" w:hAnsiTheme="minorHAnsi" w:cstheme="minorHAnsi"/>
          <w:b/>
          <w:bCs/>
        </w:rPr>
        <w:t>Identify and discuss your 3 main points:</w:t>
      </w:r>
    </w:p>
    <w:p w14:paraId="4C6B7C9B" w14:textId="602599DE" w:rsidR="00DD2663" w:rsidRPr="003074EC" w:rsidRDefault="00DD2663" w:rsidP="00DD2663">
      <w:pPr>
        <w:spacing w:line="480" w:lineRule="auto"/>
        <w:rPr>
          <w:rFonts w:asciiTheme="minorHAnsi" w:hAnsiTheme="minorHAnsi" w:cstheme="minorHAnsi"/>
        </w:rPr>
      </w:pPr>
      <w:r w:rsidRPr="003074EC">
        <w:rPr>
          <w:rFonts w:asciiTheme="minorHAnsi" w:hAnsiTheme="minorHAnsi" w:cstheme="minorHAnsi"/>
          <w:b/>
          <w:bCs/>
        </w:rPr>
        <w:tab/>
      </w:r>
      <w:r w:rsidRPr="003074EC">
        <w:rPr>
          <w:rFonts w:asciiTheme="minorHAnsi" w:hAnsiTheme="minorHAnsi" w:cstheme="minorHAnsi"/>
        </w:rPr>
        <w:t>In the United States, approximately</w:t>
      </w:r>
      <w:r w:rsidRPr="003074EC">
        <w:rPr>
          <w:rFonts w:asciiTheme="minorHAnsi" w:hAnsiTheme="minorHAnsi" w:cstheme="minorHAnsi"/>
        </w:rPr>
        <w:t xml:space="preserve"> </w:t>
      </w:r>
      <w:r w:rsidRPr="003074EC">
        <w:rPr>
          <w:rFonts w:asciiTheme="minorHAnsi" w:hAnsiTheme="minorHAnsi" w:cstheme="minorHAnsi"/>
        </w:rPr>
        <w:t>700,000 to 1,000,000 patients fall annually during their hospitalization</w:t>
      </w:r>
      <w:r w:rsidRPr="003074EC">
        <w:rPr>
          <w:rFonts w:asciiTheme="minorHAnsi" w:hAnsiTheme="minorHAnsi" w:cstheme="minorHAnsi"/>
        </w:rPr>
        <w:t xml:space="preserve"> </w:t>
      </w:r>
      <w:r w:rsidRPr="003074EC">
        <w:rPr>
          <w:rFonts w:asciiTheme="minorHAnsi" w:hAnsiTheme="minorHAnsi" w:cstheme="minorHAnsi"/>
        </w:rPr>
        <w:t>and up to half of these falls result in an injury</w:t>
      </w:r>
      <w:r w:rsidR="00DF0311" w:rsidRPr="003074EC">
        <w:rPr>
          <w:rFonts w:asciiTheme="minorHAnsi" w:hAnsiTheme="minorHAnsi" w:cstheme="minorHAnsi"/>
        </w:rPr>
        <w:t xml:space="preserve"> </w:t>
      </w:r>
      <w:r w:rsidRPr="003074EC">
        <w:rPr>
          <w:rFonts w:asciiTheme="minorHAnsi" w:hAnsiTheme="minorHAnsi" w:cstheme="minorHAnsi"/>
        </w:rPr>
        <w:t>(</w:t>
      </w:r>
      <w:r w:rsidR="00DF0311" w:rsidRPr="003074EC">
        <w:rPr>
          <w:rFonts w:asciiTheme="minorHAnsi" w:hAnsiTheme="minorHAnsi" w:cstheme="minorHAnsi"/>
        </w:rPr>
        <w:t>Radecki, B., Reynolds, S., &amp; Kara, A.</w:t>
      </w:r>
      <w:r w:rsidR="00DF0311" w:rsidRPr="003074EC">
        <w:rPr>
          <w:rFonts w:asciiTheme="minorHAnsi" w:hAnsiTheme="minorHAnsi" w:cstheme="minorHAnsi"/>
        </w:rPr>
        <w:t>,</w:t>
      </w:r>
      <w:r w:rsidR="00DF0311" w:rsidRPr="003074EC">
        <w:rPr>
          <w:rFonts w:asciiTheme="minorHAnsi" w:hAnsiTheme="minorHAnsi" w:cstheme="minorHAnsi"/>
        </w:rPr>
        <w:t xml:space="preserve"> 2018</w:t>
      </w:r>
      <w:r w:rsidRPr="003074EC">
        <w:rPr>
          <w:rFonts w:asciiTheme="minorHAnsi" w:hAnsiTheme="minorHAnsi" w:cstheme="minorHAnsi"/>
        </w:rPr>
        <w:t>).</w:t>
      </w:r>
      <w:r w:rsidR="008D25E4" w:rsidRPr="003074EC">
        <w:rPr>
          <w:rFonts w:asciiTheme="minorHAnsi" w:hAnsiTheme="minorHAnsi" w:cstheme="minorHAnsi"/>
        </w:rPr>
        <w:t xml:space="preserve"> These events can lead to injury, extended hospital stays, and increased healthcare costs. </w:t>
      </w:r>
      <w:r w:rsidR="003D3E26" w:rsidRPr="003074EC">
        <w:rPr>
          <w:rFonts w:asciiTheme="minorHAnsi" w:hAnsiTheme="minorHAnsi" w:cstheme="minorHAnsi"/>
        </w:rPr>
        <w:t>“In 2008 the Centers for Medicare and Medicaid Services classified inpatient falls as adverse events that should never occur to patients in a healthcare facility and eliminates reimbursement for the extra costs related to the care and treatment of patients experiencing an inpatient fall (</w:t>
      </w:r>
      <w:r w:rsidR="00DF0311" w:rsidRPr="003074EC">
        <w:rPr>
          <w:rFonts w:asciiTheme="minorHAnsi" w:hAnsiTheme="minorHAnsi" w:cstheme="minorHAnsi"/>
        </w:rPr>
        <w:t>Hoke, L. M., &amp; Zekany, R. T.</w:t>
      </w:r>
      <w:r w:rsidR="00DF0311" w:rsidRPr="003074EC">
        <w:rPr>
          <w:rFonts w:asciiTheme="minorHAnsi" w:hAnsiTheme="minorHAnsi" w:cstheme="minorHAnsi"/>
        </w:rPr>
        <w:t xml:space="preserve">, </w:t>
      </w:r>
      <w:r w:rsidR="00DF0311" w:rsidRPr="003074EC">
        <w:rPr>
          <w:rFonts w:asciiTheme="minorHAnsi" w:hAnsiTheme="minorHAnsi" w:cstheme="minorHAnsi"/>
        </w:rPr>
        <w:t>2020</w:t>
      </w:r>
      <w:r w:rsidR="00DF0311" w:rsidRPr="003074EC">
        <w:rPr>
          <w:rFonts w:asciiTheme="minorHAnsi" w:hAnsiTheme="minorHAnsi" w:cstheme="minorHAnsi"/>
        </w:rPr>
        <w:t>)</w:t>
      </w:r>
      <w:r w:rsidR="003D3E26" w:rsidRPr="003074EC">
        <w:rPr>
          <w:rFonts w:asciiTheme="minorHAnsi" w:hAnsiTheme="minorHAnsi" w:cstheme="minorHAnsi"/>
        </w:rPr>
        <w:t xml:space="preserve">. Therefore, hospitals are having to absorb these costly falls. </w:t>
      </w:r>
      <w:r w:rsidRPr="003074EC">
        <w:rPr>
          <w:rFonts w:asciiTheme="minorHAnsi" w:hAnsiTheme="minorHAnsi" w:cstheme="minorHAnsi"/>
        </w:rPr>
        <w:t xml:space="preserve"> </w:t>
      </w:r>
      <w:r w:rsidR="003D3E26" w:rsidRPr="003074EC">
        <w:rPr>
          <w:rFonts w:asciiTheme="minorHAnsi" w:hAnsiTheme="minorHAnsi" w:cstheme="minorHAnsi"/>
        </w:rPr>
        <w:t xml:space="preserve">The average cost of an inpatient fall with injury in patients over the age of 65 </w:t>
      </w:r>
      <w:r w:rsidR="003D3E26" w:rsidRPr="003074EC">
        <w:rPr>
          <w:rFonts w:asciiTheme="minorHAnsi" w:hAnsiTheme="minorHAnsi" w:cstheme="minorHAnsi"/>
        </w:rPr>
        <w:lastRenderedPageBreak/>
        <w:t xml:space="preserve">is about $30,550 per fall </w:t>
      </w:r>
      <w:r w:rsidR="00FD0695" w:rsidRPr="003074EC">
        <w:rPr>
          <w:rFonts w:asciiTheme="minorHAnsi" w:hAnsiTheme="minorHAnsi" w:cstheme="minorHAnsi"/>
        </w:rPr>
        <w:t>(Hoke &amp; Zekany, 2020)</w:t>
      </w:r>
      <w:r w:rsidR="003D3E26" w:rsidRPr="003074EC">
        <w:rPr>
          <w:rFonts w:asciiTheme="minorHAnsi" w:hAnsiTheme="minorHAnsi" w:cstheme="minorHAnsi"/>
        </w:rPr>
        <w:t xml:space="preserve">. </w:t>
      </w:r>
      <w:r w:rsidRPr="003074EC">
        <w:rPr>
          <w:rFonts w:asciiTheme="minorHAnsi" w:hAnsiTheme="minorHAnsi" w:cstheme="minorHAnsi"/>
        </w:rPr>
        <w:t xml:space="preserve">Due to </w:t>
      </w:r>
      <w:r w:rsidR="003D3E26" w:rsidRPr="003074EC">
        <w:rPr>
          <w:rFonts w:asciiTheme="minorHAnsi" w:hAnsiTheme="minorHAnsi" w:cstheme="minorHAnsi"/>
        </w:rPr>
        <w:t>all these factors</w:t>
      </w:r>
      <w:r w:rsidR="008D25E4" w:rsidRPr="003074EC">
        <w:rPr>
          <w:rFonts w:asciiTheme="minorHAnsi" w:hAnsiTheme="minorHAnsi" w:cstheme="minorHAnsi"/>
        </w:rPr>
        <w:t xml:space="preserve">, hospital organizations have made fall prevention a priority and have invested large amounts of money in different tools to help prevent these events. </w:t>
      </w:r>
    </w:p>
    <w:p w14:paraId="38392D2E" w14:textId="787E56EC" w:rsidR="00413275" w:rsidRPr="003074EC" w:rsidRDefault="0079128A" w:rsidP="0079128A">
      <w:pPr>
        <w:spacing w:line="480" w:lineRule="auto"/>
        <w:rPr>
          <w:rFonts w:asciiTheme="minorHAnsi" w:hAnsiTheme="minorHAnsi" w:cstheme="minorHAnsi"/>
        </w:rPr>
      </w:pPr>
      <w:r w:rsidRPr="003074EC">
        <w:rPr>
          <w:rFonts w:asciiTheme="minorHAnsi" w:hAnsiTheme="minorHAnsi" w:cstheme="minorHAnsi"/>
        </w:rPr>
        <w:tab/>
        <w:t xml:space="preserve">What is the first step in preventing in hospital falls? The first step is identifying which patients are considered high risk. A helpful tool that has been developed to aid in the identification of these patients is the Morse Fall Scale. </w:t>
      </w:r>
      <w:r w:rsidR="00413275" w:rsidRPr="003074EC">
        <w:rPr>
          <w:rFonts w:asciiTheme="minorHAnsi" w:hAnsiTheme="minorHAnsi" w:cstheme="minorHAnsi"/>
        </w:rPr>
        <w:t>“</w:t>
      </w:r>
      <w:r w:rsidRPr="003074EC">
        <w:rPr>
          <w:rFonts w:asciiTheme="minorHAnsi" w:hAnsiTheme="minorHAnsi" w:cstheme="minorHAnsi"/>
        </w:rPr>
        <w:t>It consists of 6 items: history of falling (</w:t>
      </w:r>
      <w:r w:rsidRPr="003074EC">
        <w:rPr>
          <w:rFonts w:asciiTheme="minorHAnsi" w:hAnsiTheme="minorHAnsi" w:cstheme="minorHAnsi"/>
        </w:rPr>
        <w:t>3</w:t>
      </w:r>
      <w:r w:rsidRPr="003074EC">
        <w:rPr>
          <w:rFonts w:asciiTheme="minorHAnsi" w:hAnsiTheme="minorHAnsi" w:cstheme="minorHAnsi"/>
        </w:rPr>
        <w:t>months ago) (possible score: 0 or 25), presence of secondary</w:t>
      </w:r>
      <w:r w:rsidR="00413275" w:rsidRPr="003074EC">
        <w:rPr>
          <w:rFonts w:asciiTheme="minorHAnsi" w:hAnsiTheme="minorHAnsi" w:cstheme="minorHAnsi"/>
        </w:rPr>
        <w:t xml:space="preserve"> </w:t>
      </w:r>
      <w:r w:rsidRPr="003074EC">
        <w:rPr>
          <w:rFonts w:asciiTheme="minorHAnsi" w:hAnsiTheme="minorHAnsi" w:cstheme="minorHAnsi"/>
        </w:rPr>
        <w:t>diagnosis (0 or 15), use of an ambulation aid (0, 15, or 30),</w:t>
      </w:r>
      <w:r w:rsidR="00413275" w:rsidRPr="003074EC">
        <w:rPr>
          <w:rFonts w:asciiTheme="minorHAnsi" w:hAnsiTheme="minorHAnsi" w:cstheme="minorHAnsi"/>
        </w:rPr>
        <w:t xml:space="preserve"> </w:t>
      </w:r>
      <w:r w:rsidRPr="003074EC">
        <w:rPr>
          <w:rFonts w:asciiTheme="minorHAnsi" w:hAnsiTheme="minorHAnsi" w:cstheme="minorHAnsi"/>
        </w:rPr>
        <w:t>IV or IV access</w:t>
      </w:r>
      <w:r w:rsidR="00413275" w:rsidRPr="003074EC">
        <w:rPr>
          <w:rFonts w:asciiTheme="minorHAnsi" w:hAnsiTheme="minorHAnsi" w:cstheme="minorHAnsi"/>
        </w:rPr>
        <w:t xml:space="preserve"> </w:t>
      </w:r>
      <w:r w:rsidRPr="003074EC">
        <w:rPr>
          <w:rFonts w:asciiTheme="minorHAnsi" w:hAnsiTheme="minorHAnsi" w:cstheme="minorHAnsi"/>
        </w:rPr>
        <w:t>(0 or 20), type of gait (0, 10, 20) and mental</w:t>
      </w:r>
      <w:r w:rsidR="00413275" w:rsidRPr="003074EC">
        <w:rPr>
          <w:rFonts w:asciiTheme="minorHAnsi" w:hAnsiTheme="minorHAnsi" w:cstheme="minorHAnsi"/>
        </w:rPr>
        <w:t xml:space="preserve"> </w:t>
      </w:r>
      <w:r w:rsidRPr="003074EC">
        <w:rPr>
          <w:rFonts w:asciiTheme="minorHAnsi" w:hAnsiTheme="minorHAnsi" w:cstheme="minorHAnsi"/>
        </w:rPr>
        <w:t>status (0 or 15)</w:t>
      </w:r>
      <w:r w:rsidR="00413275" w:rsidRPr="003074EC">
        <w:rPr>
          <w:rFonts w:asciiTheme="minorHAnsi" w:hAnsiTheme="minorHAnsi" w:cstheme="minorHAnsi"/>
        </w:rPr>
        <w:t xml:space="preserve"> (source6)</w:t>
      </w:r>
      <w:r w:rsidRPr="003074EC">
        <w:rPr>
          <w:rFonts w:asciiTheme="minorHAnsi" w:hAnsiTheme="minorHAnsi" w:cstheme="minorHAnsi"/>
        </w:rPr>
        <w:t>.</w:t>
      </w:r>
      <w:r w:rsidR="00413275" w:rsidRPr="003074EC">
        <w:rPr>
          <w:rFonts w:asciiTheme="minorHAnsi" w:hAnsiTheme="minorHAnsi" w:cstheme="minorHAnsi"/>
        </w:rPr>
        <w:t>”</w:t>
      </w:r>
      <w:r w:rsidRPr="003074EC">
        <w:rPr>
          <w:rFonts w:asciiTheme="minorHAnsi" w:hAnsiTheme="minorHAnsi" w:cstheme="minorHAnsi"/>
        </w:rPr>
        <w:t xml:space="preserve"> The total score can range from 0-125 and</w:t>
      </w:r>
      <w:r w:rsidR="00413275" w:rsidRPr="003074EC">
        <w:rPr>
          <w:rFonts w:asciiTheme="minorHAnsi" w:hAnsiTheme="minorHAnsi" w:cstheme="minorHAnsi"/>
        </w:rPr>
        <w:t xml:space="preserve"> patients who scored a 45 or higher were considered high risk patients. Once a patient is identified as “high risk”, </w:t>
      </w:r>
      <w:r w:rsidR="00A778C3" w:rsidRPr="003074EC">
        <w:rPr>
          <w:rFonts w:asciiTheme="minorHAnsi" w:hAnsiTheme="minorHAnsi" w:cstheme="minorHAnsi"/>
        </w:rPr>
        <w:t>they are</w:t>
      </w:r>
      <w:r w:rsidR="00413275" w:rsidRPr="003074EC">
        <w:rPr>
          <w:rFonts w:asciiTheme="minorHAnsi" w:hAnsiTheme="minorHAnsi" w:cstheme="minorHAnsi"/>
        </w:rPr>
        <w:t xml:space="preserve"> usually given a fall risk wrist band, yellow socks, some sort of signage is placed outside and inside of the room and </w:t>
      </w:r>
      <w:r w:rsidR="00A778C3" w:rsidRPr="003074EC">
        <w:rPr>
          <w:rFonts w:asciiTheme="minorHAnsi" w:hAnsiTheme="minorHAnsi" w:cstheme="minorHAnsi"/>
        </w:rPr>
        <w:t xml:space="preserve">some sort of alarm or sensor is placed. </w:t>
      </w:r>
    </w:p>
    <w:p w14:paraId="21D98D2E" w14:textId="3589E13D" w:rsidR="00A778C3" w:rsidRPr="003074EC" w:rsidRDefault="00A778C3" w:rsidP="00996571">
      <w:pPr>
        <w:spacing w:line="480" w:lineRule="auto"/>
        <w:rPr>
          <w:rFonts w:asciiTheme="minorHAnsi" w:hAnsiTheme="minorHAnsi" w:cstheme="minorHAnsi"/>
        </w:rPr>
      </w:pPr>
      <w:r w:rsidRPr="003074EC">
        <w:rPr>
          <w:rFonts w:asciiTheme="minorHAnsi" w:hAnsiTheme="minorHAnsi" w:cstheme="minorHAnsi"/>
        </w:rPr>
        <w:tab/>
        <w:t xml:space="preserve">There have been numerous systems that have been developed using different sensors as tools to help prevent in hospital falls. These systems can be categorized as wearable systems and non-wearable systems. The non-wearable systems are composed of sensors that are placed around the proximity of the patient for data and gait monitoring. </w:t>
      </w:r>
      <w:r w:rsidR="00996571" w:rsidRPr="003074EC">
        <w:rPr>
          <w:rFonts w:asciiTheme="minorHAnsi" w:hAnsiTheme="minorHAnsi" w:cstheme="minorHAnsi"/>
        </w:rPr>
        <w:t>Wearable systems consist of devices/sensors that can be attached to the human body</w:t>
      </w:r>
      <w:r w:rsidR="00996571" w:rsidRPr="003074EC">
        <w:rPr>
          <w:rFonts w:asciiTheme="minorHAnsi" w:hAnsiTheme="minorHAnsi" w:cstheme="minorHAnsi"/>
        </w:rPr>
        <w:t xml:space="preserve"> </w:t>
      </w:r>
      <w:r w:rsidR="00996571" w:rsidRPr="003074EC">
        <w:rPr>
          <w:rFonts w:asciiTheme="minorHAnsi" w:hAnsiTheme="minorHAnsi" w:cstheme="minorHAnsi"/>
        </w:rPr>
        <w:t>for data collection</w:t>
      </w:r>
      <w:r w:rsidR="00996571" w:rsidRPr="003074EC">
        <w:rPr>
          <w:rFonts w:asciiTheme="minorHAnsi" w:hAnsiTheme="minorHAnsi" w:cstheme="minorHAnsi"/>
        </w:rPr>
        <w:t xml:space="preserve"> </w:t>
      </w:r>
      <w:r w:rsidR="00FD0695" w:rsidRPr="003074EC">
        <w:rPr>
          <w:rFonts w:asciiTheme="minorHAnsi" w:hAnsiTheme="minorHAnsi" w:cstheme="minorHAnsi"/>
        </w:rPr>
        <w:t>(Usmani et al., 2021)</w:t>
      </w:r>
      <w:r w:rsidR="00FD0695" w:rsidRPr="003074EC">
        <w:rPr>
          <w:rFonts w:asciiTheme="minorHAnsi" w:hAnsiTheme="minorHAnsi" w:cstheme="minorHAnsi"/>
        </w:rPr>
        <w:t xml:space="preserve">. </w:t>
      </w:r>
      <w:r w:rsidR="005620EA" w:rsidRPr="003074EC">
        <w:rPr>
          <w:rFonts w:asciiTheme="minorHAnsi" w:hAnsiTheme="minorHAnsi" w:cstheme="minorHAnsi"/>
        </w:rPr>
        <w:t>Some</w:t>
      </w:r>
      <w:r w:rsidR="00D3115E" w:rsidRPr="003074EC">
        <w:rPr>
          <w:rFonts w:asciiTheme="minorHAnsi" w:hAnsiTheme="minorHAnsi" w:cstheme="minorHAnsi"/>
        </w:rPr>
        <w:t xml:space="preserve"> of the mo</w:t>
      </w:r>
      <w:r w:rsidR="005620EA" w:rsidRPr="003074EC">
        <w:rPr>
          <w:rFonts w:asciiTheme="minorHAnsi" w:hAnsiTheme="minorHAnsi" w:cstheme="minorHAnsi"/>
        </w:rPr>
        <w:t xml:space="preserve">st common sensors used in the hospital setting are bed alarms and sensors placed under the patient whether in bed or in a chair. </w:t>
      </w:r>
    </w:p>
    <w:p w14:paraId="2B323650" w14:textId="2C5B91E1" w:rsidR="006B2EDC" w:rsidRPr="003074EC" w:rsidRDefault="009916E4" w:rsidP="006B2EDC">
      <w:pPr>
        <w:spacing w:line="480" w:lineRule="auto"/>
        <w:rPr>
          <w:rFonts w:asciiTheme="minorHAnsi" w:hAnsiTheme="minorHAnsi" w:cstheme="minorHAnsi"/>
        </w:rPr>
      </w:pPr>
      <w:r w:rsidRPr="003074EC">
        <w:rPr>
          <w:rFonts w:asciiTheme="minorHAnsi" w:hAnsiTheme="minorHAnsi" w:cstheme="minorHAnsi"/>
          <w:b/>
          <w:bCs/>
        </w:rPr>
        <w:tab/>
      </w:r>
      <w:r w:rsidRPr="003074EC">
        <w:rPr>
          <w:rFonts w:asciiTheme="minorHAnsi" w:hAnsiTheme="minorHAnsi" w:cstheme="minorHAnsi"/>
        </w:rPr>
        <w:t xml:space="preserve">Even though these sensors seem promising in reducing falls, </w:t>
      </w:r>
      <w:r w:rsidR="00FD7042" w:rsidRPr="003074EC">
        <w:rPr>
          <w:rFonts w:asciiTheme="minorHAnsi" w:hAnsiTheme="minorHAnsi" w:cstheme="minorHAnsi"/>
        </w:rPr>
        <w:t xml:space="preserve">research demonstrates </w:t>
      </w:r>
      <w:r w:rsidR="005333D7" w:rsidRPr="003074EC">
        <w:rPr>
          <w:rFonts w:asciiTheme="minorHAnsi" w:hAnsiTheme="minorHAnsi" w:cstheme="minorHAnsi"/>
        </w:rPr>
        <w:t xml:space="preserve">that there are multiple reasons why they can be ineffective in reducing falls. There was a research </w:t>
      </w:r>
      <w:r w:rsidR="005333D7" w:rsidRPr="003074EC">
        <w:rPr>
          <w:rFonts w:asciiTheme="minorHAnsi" w:hAnsiTheme="minorHAnsi" w:cstheme="minorHAnsi"/>
        </w:rPr>
        <w:lastRenderedPageBreak/>
        <w:t>study conducted at a hospital</w:t>
      </w:r>
      <w:r w:rsidR="001A5936" w:rsidRPr="003074EC">
        <w:rPr>
          <w:rFonts w:asciiTheme="minorHAnsi" w:hAnsiTheme="minorHAnsi" w:cstheme="minorHAnsi"/>
        </w:rPr>
        <w:t xml:space="preserve"> in the UK</w:t>
      </w:r>
      <w:r w:rsidR="005333D7" w:rsidRPr="003074EC">
        <w:rPr>
          <w:rFonts w:asciiTheme="minorHAnsi" w:hAnsiTheme="minorHAnsi" w:cstheme="minorHAnsi"/>
        </w:rPr>
        <w:t xml:space="preserve"> that uses these alarms </w:t>
      </w:r>
      <w:r w:rsidR="003507F4" w:rsidRPr="003074EC">
        <w:rPr>
          <w:rFonts w:asciiTheme="minorHAnsi" w:hAnsiTheme="minorHAnsi" w:cstheme="minorHAnsi"/>
        </w:rPr>
        <w:t xml:space="preserve">movement-change sensors for fall risk patients. </w:t>
      </w:r>
      <w:r w:rsidR="003D4C3E" w:rsidRPr="003074EC">
        <w:rPr>
          <w:rFonts w:asciiTheme="minorHAnsi" w:hAnsiTheme="minorHAnsi" w:cstheme="minorHAnsi"/>
        </w:rPr>
        <w:t>The</w:t>
      </w:r>
      <w:r w:rsidR="003D4C3E" w:rsidRPr="003074EC">
        <w:rPr>
          <w:rFonts w:asciiTheme="minorHAnsi" w:hAnsiTheme="minorHAnsi" w:cstheme="minorHAnsi"/>
        </w:rPr>
        <w:t xml:space="preserve"> study was part of</w:t>
      </w:r>
      <w:r w:rsidR="003D4C3E" w:rsidRPr="003074EC">
        <w:rPr>
          <w:rFonts w:asciiTheme="minorHAnsi" w:hAnsiTheme="minorHAnsi" w:cstheme="minorHAnsi"/>
        </w:rPr>
        <w:t xml:space="preserve"> </w:t>
      </w:r>
      <w:r w:rsidR="003D4C3E" w:rsidRPr="003074EC">
        <w:rPr>
          <w:rFonts w:asciiTheme="minorHAnsi" w:hAnsiTheme="minorHAnsi" w:cstheme="minorHAnsi"/>
        </w:rPr>
        <w:t xml:space="preserve">a </w:t>
      </w:r>
      <w:r w:rsidR="003D4C3E" w:rsidRPr="003074EC">
        <w:rPr>
          <w:rFonts w:asciiTheme="minorHAnsi" w:hAnsiTheme="minorHAnsi" w:cstheme="minorHAnsi"/>
        </w:rPr>
        <w:t>randomized</w:t>
      </w:r>
      <w:r w:rsidR="003D4C3E" w:rsidRPr="003074EC">
        <w:rPr>
          <w:rFonts w:asciiTheme="minorHAnsi" w:hAnsiTheme="minorHAnsi" w:cstheme="minorHAnsi"/>
        </w:rPr>
        <w:t xml:space="preserve"> controlled trial (RCT) of bed and bedside chair pressure sensors linked</w:t>
      </w:r>
      <w:r w:rsidR="003D4C3E" w:rsidRPr="003074EC">
        <w:rPr>
          <w:rFonts w:asciiTheme="minorHAnsi" w:hAnsiTheme="minorHAnsi" w:cstheme="minorHAnsi"/>
        </w:rPr>
        <w:t xml:space="preserve"> </w:t>
      </w:r>
      <w:r w:rsidR="003D4C3E" w:rsidRPr="003074EC">
        <w:rPr>
          <w:rFonts w:asciiTheme="minorHAnsi" w:hAnsiTheme="minorHAnsi" w:cstheme="minorHAnsi"/>
        </w:rPr>
        <w:t>to radio pagers to prevent bedside falls in older people admitted to hospital.</w:t>
      </w:r>
      <w:r w:rsidR="003D4C3E" w:rsidRPr="003074EC">
        <w:rPr>
          <w:rFonts w:asciiTheme="minorHAnsi" w:hAnsiTheme="minorHAnsi" w:cstheme="minorHAnsi"/>
        </w:rPr>
        <w:t xml:space="preserve"> In the trial, a pressure sensitive pad was placed under the bed mattress and bedside chair cushion, and it transmits an alert to a central monitor in the ward if the pressure on the plate is reduced. </w:t>
      </w:r>
      <w:r w:rsidR="001A5936" w:rsidRPr="003074EC">
        <w:rPr>
          <w:rFonts w:asciiTheme="minorHAnsi" w:hAnsiTheme="minorHAnsi" w:cstheme="minorHAnsi"/>
        </w:rPr>
        <w:t xml:space="preserve">The central monitor then sends a message to a pager carried by a nurse, who is alerted that the patient has or is trying to get out of bed. The nurse receives a page and then staff can respond appropriately. The results demonstrated “that the pressure </w:t>
      </w:r>
      <w:r w:rsidR="006B2EDC" w:rsidRPr="003074EC">
        <w:rPr>
          <w:rFonts w:asciiTheme="minorHAnsi" w:hAnsiTheme="minorHAnsi" w:cstheme="minorHAnsi"/>
        </w:rPr>
        <w:t>sensors system was</w:t>
      </w:r>
      <w:r w:rsidR="006B2EDC" w:rsidRPr="003074EC">
        <w:rPr>
          <w:rFonts w:asciiTheme="minorHAnsi" w:hAnsiTheme="minorHAnsi" w:cstheme="minorHAnsi"/>
        </w:rPr>
        <w:t xml:space="preserve"> </w:t>
      </w:r>
      <w:r w:rsidR="006B2EDC" w:rsidRPr="003074EC">
        <w:rPr>
          <w:rFonts w:asciiTheme="minorHAnsi" w:hAnsiTheme="minorHAnsi" w:cstheme="minorHAnsi"/>
        </w:rPr>
        <w:t>predicated on nurses responding to the radio pagers. Yet the data showed that</w:t>
      </w:r>
    </w:p>
    <w:p w14:paraId="405A68FD" w14:textId="77777777" w:rsidR="006B2EDC" w:rsidRPr="003074EC" w:rsidRDefault="006B2EDC" w:rsidP="006B2EDC">
      <w:pPr>
        <w:spacing w:line="480" w:lineRule="auto"/>
        <w:rPr>
          <w:rFonts w:asciiTheme="minorHAnsi" w:hAnsiTheme="minorHAnsi" w:cstheme="minorHAnsi"/>
        </w:rPr>
      </w:pPr>
      <w:r w:rsidRPr="003074EC">
        <w:rPr>
          <w:rFonts w:asciiTheme="minorHAnsi" w:hAnsiTheme="minorHAnsi" w:cstheme="minorHAnsi"/>
        </w:rPr>
        <w:t>nurses did not respond – or to be precise, responded selectively. The system was not used in</w:t>
      </w:r>
    </w:p>
    <w:p w14:paraId="677A8827" w14:textId="77777777" w:rsidR="006B2EDC" w:rsidRPr="003074EC" w:rsidRDefault="006B2EDC" w:rsidP="006B2EDC">
      <w:pPr>
        <w:spacing w:line="480" w:lineRule="auto"/>
        <w:rPr>
          <w:rFonts w:asciiTheme="minorHAnsi" w:hAnsiTheme="minorHAnsi" w:cstheme="minorHAnsi"/>
        </w:rPr>
      </w:pPr>
      <w:r w:rsidRPr="003074EC">
        <w:rPr>
          <w:rFonts w:asciiTheme="minorHAnsi" w:hAnsiTheme="minorHAnsi" w:cstheme="minorHAnsi"/>
        </w:rPr>
        <w:t>the ways its designers intended, on a simple ‘stimulus –response’ model. It is important to</w:t>
      </w:r>
    </w:p>
    <w:p w14:paraId="62C61CA1" w14:textId="00ED2C4C" w:rsidR="006B2EDC" w:rsidRPr="003074EC" w:rsidRDefault="006B2EDC" w:rsidP="006B2EDC">
      <w:pPr>
        <w:spacing w:line="480" w:lineRule="auto"/>
        <w:rPr>
          <w:rFonts w:asciiTheme="minorHAnsi" w:hAnsiTheme="minorHAnsi" w:cstheme="minorHAnsi"/>
        </w:rPr>
      </w:pPr>
      <w:r w:rsidRPr="003074EC">
        <w:rPr>
          <w:rFonts w:asciiTheme="minorHAnsi" w:hAnsiTheme="minorHAnsi" w:cstheme="minorHAnsi"/>
        </w:rPr>
        <w:t>emphasize</w:t>
      </w:r>
      <w:r w:rsidRPr="003074EC">
        <w:rPr>
          <w:rFonts w:asciiTheme="minorHAnsi" w:hAnsiTheme="minorHAnsi" w:cstheme="minorHAnsi"/>
        </w:rPr>
        <w:t xml:space="preserve"> that both the interview and observation data confirm that nurses were not uncaring</w:t>
      </w:r>
    </w:p>
    <w:p w14:paraId="65452BDF" w14:textId="77777777" w:rsidR="006B2EDC" w:rsidRPr="003074EC" w:rsidRDefault="006B2EDC" w:rsidP="006B2EDC">
      <w:pPr>
        <w:spacing w:line="480" w:lineRule="auto"/>
        <w:rPr>
          <w:rFonts w:asciiTheme="minorHAnsi" w:hAnsiTheme="minorHAnsi" w:cstheme="minorHAnsi"/>
        </w:rPr>
      </w:pPr>
      <w:r w:rsidRPr="003074EC">
        <w:rPr>
          <w:rFonts w:asciiTheme="minorHAnsi" w:hAnsiTheme="minorHAnsi" w:cstheme="minorHAnsi"/>
        </w:rPr>
        <w:t>or unconcerned about falls or safety generally. Staff used the system, but in a way that sought</w:t>
      </w:r>
    </w:p>
    <w:p w14:paraId="68F3822B" w14:textId="6BC57EB7" w:rsidR="0042728F" w:rsidRPr="003074EC" w:rsidRDefault="006B2EDC" w:rsidP="003E45F5">
      <w:pPr>
        <w:spacing w:line="480" w:lineRule="auto"/>
        <w:rPr>
          <w:rFonts w:asciiTheme="minorHAnsi" w:hAnsiTheme="minorHAnsi" w:cstheme="minorHAnsi"/>
        </w:rPr>
      </w:pPr>
      <w:r w:rsidRPr="003074EC">
        <w:rPr>
          <w:rFonts w:asciiTheme="minorHAnsi" w:hAnsiTheme="minorHAnsi" w:cstheme="minorHAnsi"/>
        </w:rPr>
        <w:t xml:space="preserve">to </w:t>
      </w:r>
      <w:r w:rsidRPr="003074EC">
        <w:rPr>
          <w:rFonts w:asciiTheme="minorHAnsi" w:hAnsiTheme="minorHAnsi" w:cstheme="minorHAnsi"/>
        </w:rPr>
        <w:t>minimize</w:t>
      </w:r>
      <w:r w:rsidRPr="003074EC">
        <w:rPr>
          <w:rFonts w:asciiTheme="minorHAnsi" w:hAnsiTheme="minorHAnsi" w:cstheme="minorHAnsi"/>
        </w:rPr>
        <w:t xml:space="preserve"> its ‘intrusion’ on the rest of their working practice</w:t>
      </w:r>
      <w:r w:rsidRPr="003074EC">
        <w:rPr>
          <w:rFonts w:asciiTheme="minorHAnsi" w:hAnsiTheme="minorHAnsi" w:cstheme="minorHAnsi"/>
        </w:rPr>
        <w:t>. One of the reasons why these alarm sensors were innefective was that the nurse was not always carrying the pager or it was passed “down the line to the nursing assistants. Their reasoning was that the nurses have tasks</w:t>
      </w:r>
      <w:r w:rsidR="0027068A" w:rsidRPr="003074EC">
        <w:rPr>
          <w:rFonts w:asciiTheme="minorHAnsi" w:hAnsiTheme="minorHAnsi" w:cstheme="minorHAnsi"/>
        </w:rPr>
        <w:t xml:space="preserve"> where they cannot be disturbed. Nurses are reluctant to carry the pager. Other issues include technological problems with the system. A common complaint was they were unreliable and they had a short battery life.  Another issue seemed to be that staff were ignoring alarms from patients that they “knew” could not get out of bed. The nursing staff felt that the alarm could safely be ignored because they knew the patient was immobile and this incapable of getting up. </w:t>
      </w:r>
      <w:r w:rsidR="0027068A" w:rsidRPr="003074EC">
        <w:rPr>
          <w:rFonts w:asciiTheme="minorHAnsi" w:hAnsiTheme="minorHAnsi" w:cstheme="minorHAnsi"/>
        </w:rPr>
        <w:lastRenderedPageBreak/>
        <w:t xml:space="preserve">Sometimes alarms are ignored because the nurses are busy with another patient. </w:t>
      </w:r>
      <w:r w:rsidR="00600B5E" w:rsidRPr="003074EC">
        <w:rPr>
          <w:rFonts w:asciiTheme="minorHAnsi" w:hAnsiTheme="minorHAnsi" w:cstheme="minorHAnsi"/>
        </w:rPr>
        <w:t xml:space="preserve">For example, if they are assisting a patient to the restroom and they get </w:t>
      </w:r>
      <w:r w:rsidR="003074EC" w:rsidRPr="003074EC">
        <w:rPr>
          <w:rFonts w:asciiTheme="minorHAnsi" w:hAnsiTheme="minorHAnsi" w:cstheme="minorHAnsi"/>
        </w:rPr>
        <w:t>an</w:t>
      </w:r>
      <w:r w:rsidR="00600B5E" w:rsidRPr="003074EC">
        <w:rPr>
          <w:rFonts w:asciiTheme="minorHAnsi" w:hAnsiTheme="minorHAnsi" w:cstheme="minorHAnsi"/>
        </w:rPr>
        <w:t xml:space="preserve"> alarm from another room they realistically cannot just leave the patient they are with because then they could fall. One of the staff members stated: “</w:t>
      </w:r>
      <w:r w:rsidR="00600B5E" w:rsidRPr="003074EC">
        <w:rPr>
          <w:rFonts w:asciiTheme="minorHAnsi" w:hAnsiTheme="minorHAnsi" w:cstheme="minorHAnsi"/>
        </w:rPr>
        <w:t>I think if you’ve got enough staff to monitor it, it is a good idea</w:t>
      </w:r>
      <w:r w:rsidR="00600B5E" w:rsidRPr="003074EC">
        <w:rPr>
          <w:rFonts w:asciiTheme="minorHAnsi" w:hAnsiTheme="minorHAnsi" w:cstheme="minorHAnsi"/>
        </w:rPr>
        <w:t xml:space="preserve"> </w:t>
      </w:r>
      <w:r w:rsidR="00FD0695" w:rsidRPr="003074EC">
        <w:rPr>
          <w:rFonts w:asciiTheme="minorHAnsi" w:hAnsiTheme="minorHAnsi" w:cstheme="minorHAnsi"/>
        </w:rPr>
        <w:t>(</w:t>
      </w:r>
      <w:r w:rsidR="00FD0695" w:rsidRPr="003074EC">
        <w:rPr>
          <w:rFonts w:asciiTheme="minorHAnsi" w:hAnsiTheme="minorHAnsi" w:cstheme="minorHAnsi"/>
        </w:rPr>
        <w:t>Timmons, S., Vezyridis, P., &amp; Sahota, O.</w:t>
      </w:r>
      <w:r w:rsidR="00FD0695" w:rsidRPr="003074EC">
        <w:rPr>
          <w:rFonts w:asciiTheme="minorHAnsi" w:hAnsiTheme="minorHAnsi" w:cstheme="minorHAnsi"/>
        </w:rPr>
        <w:t>,</w:t>
      </w:r>
      <w:r w:rsidR="00FD0695" w:rsidRPr="003074EC">
        <w:rPr>
          <w:rFonts w:asciiTheme="minorHAnsi" w:hAnsiTheme="minorHAnsi" w:cstheme="minorHAnsi"/>
        </w:rPr>
        <w:t>2019</w:t>
      </w:r>
      <w:r w:rsidR="00FD0695" w:rsidRPr="003074EC">
        <w:rPr>
          <w:rFonts w:asciiTheme="minorHAnsi" w:hAnsiTheme="minorHAnsi" w:cstheme="minorHAnsi"/>
        </w:rPr>
        <w:t>)</w:t>
      </w:r>
      <w:r w:rsidR="00600B5E" w:rsidRPr="003074EC">
        <w:rPr>
          <w:rFonts w:asciiTheme="minorHAnsi" w:hAnsiTheme="minorHAnsi" w:cstheme="minorHAnsi"/>
        </w:rPr>
        <w:t xml:space="preserve">. </w:t>
      </w:r>
      <w:r w:rsidR="00D93E77" w:rsidRPr="003074EC">
        <w:rPr>
          <w:rFonts w:asciiTheme="minorHAnsi" w:hAnsiTheme="minorHAnsi" w:cstheme="minorHAnsi"/>
        </w:rPr>
        <w:t xml:space="preserve"> </w:t>
      </w:r>
    </w:p>
    <w:p w14:paraId="11C8B37E" w14:textId="3B74DB07" w:rsidR="00406EB0" w:rsidRPr="003074EC" w:rsidRDefault="0042728F" w:rsidP="003E45F5">
      <w:pPr>
        <w:spacing w:line="480" w:lineRule="auto"/>
        <w:rPr>
          <w:rFonts w:asciiTheme="minorHAnsi" w:hAnsiTheme="minorHAnsi" w:cstheme="minorHAnsi"/>
        </w:rPr>
      </w:pPr>
      <w:r w:rsidRPr="003074EC">
        <w:rPr>
          <w:rFonts w:asciiTheme="minorHAnsi" w:hAnsiTheme="minorHAnsi" w:cstheme="minorHAnsi"/>
          <w:b/>
          <w:bCs/>
        </w:rPr>
        <w:tab/>
      </w:r>
      <w:r w:rsidR="00DF7AE8" w:rsidRPr="003074EC">
        <w:rPr>
          <w:rFonts w:asciiTheme="minorHAnsi" w:hAnsiTheme="minorHAnsi" w:cstheme="minorHAnsi"/>
        </w:rPr>
        <w:t>There are other measures that nurses can take that can better prevent falls. There was a study performed that aimed to describe the patient’s perspective of fall prevention in the hospital setting. In the study,</w:t>
      </w:r>
      <w:r w:rsidR="00406EB0" w:rsidRPr="003074EC">
        <w:rPr>
          <w:rFonts w:asciiTheme="minorHAnsi" w:hAnsiTheme="minorHAnsi" w:cstheme="minorHAnsi"/>
        </w:rPr>
        <w:t xml:space="preserve"> a total of 12</w:t>
      </w:r>
      <w:r w:rsidR="00DF7AE8" w:rsidRPr="003074EC">
        <w:rPr>
          <w:rFonts w:asciiTheme="minorHAnsi" w:hAnsiTheme="minorHAnsi" w:cstheme="minorHAnsi"/>
        </w:rPr>
        <w:t xml:space="preserve"> patients</w:t>
      </w:r>
      <w:r w:rsidR="00406EB0" w:rsidRPr="003074EC">
        <w:rPr>
          <w:rFonts w:asciiTheme="minorHAnsi" w:hAnsiTheme="minorHAnsi" w:cstheme="minorHAnsi"/>
        </w:rPr>
        <w:t xml:space="preserve"> with a mean age of 65.2 years</w:t>
      </w:r>
      <w:r w:rsidR="00DF7AE8" w:rsidRPr="003074EC">
        <w:rPr>
          <w:rFonts w:asciiTheme="minorHAnsi" w:hAnsiTheme="minorHAnsi" w:cstheme="minorHAnsi"/>
        </w:rPr>
        <w:t xml:space="preserve"> were interviewed and </w:t>
      </w:r>
      <w:r w:rsidR="00406EB0" w:rsidRPr="003074EC">
        <w:rPr>
          <w:rFonts w:asciiTheme="minorHAnsi" w:hAnsiTheme="minorHAnsi" w:cstheme="minorHAnsi"/>
        </w:rPr>
        <w:t xml:space="preserve">asked a set of questions like “Are you aware that you have been identified as a fall risk from the nursing staff? What does that mean to you to be identified as a fall risk? Do you believe you are a fall risk? What do you believe the nurses are doing to help prevent you from falling? </w:t>
      </w:r>
      <w:r w:rsidR="00FD0695" w:rsidRPr="003074EC">
        <w:rPr>
          <w:rFonts w:asciiTheme="minorHAnsi" w:hAnsiTheme="minorHAnsi" w:cstheme="minorHAnsi"/>
        </w:rPr>
        <w:t>(Radecki et al., 2018)</w:t>
      </w:r>
      <w:r w:rsidR="00406EB0" w:rsidRPr="003074EC">
        <w:rPr>
          <w:rFonts w:asciiTheme="minorHAnsi" w:hAnsiTheme="minorHAnsi" w:cstheme="minorHAnsi"/>
        </w:rPr>
        <w:t>. It turns out that most patients were unaware of that fact that they were considered fall risks</w:t>
      </w:r>
      <w:r w:rsidR="00D34E2B" w:rsidRPr="003074EC">
        <w:rPr>
          <w:rFonts w:asciiTheme="minorHAnsi" w:hAnsiTheme="minorHAnsi" w:cstheme="minorHAnsi"/>
        </w:rPr>
        <w:t xml:space="preserve"> and most of them also did not believe that they were likely to fall. This study demonstrates that effective fall prevention requires a partnership between the patient and the staff that respects and includes the patient’s view. Patients want to be an active participant in their fall prevention plan. This exemplifies the importance of communicating and educating our patients. This can be way more effective than technological alarms and sensors. If patients know why they are considered a fall risk and if they understand the importance of pressing the call light and waiting for help when they need to get out of bed, they are more likely to wait for help to arrive.  </w:t>
      </w:r>
    </w:p>
    <w:p w14:paraId="4056AC3C" w14:textId="23F284F0" w:rsidR="0042728F" w:rsidRPr="003074EC" w:rsidRDefault="0042728F" w:rsidP="003E45F5">
      <w:pPr>
        <w:spacing w:line="480" w:lineRule="auto"/>
        <w:rPr>
          <w:rFonts w:asciiTheme="minorHAnsi" w:hAnsiTheme="minorHAnsi" w:cstheme="minorHAnsi"/>
          <w:b/>
          <w:bCs/>
        </w:rPr>
      </w:pPr>
      <w:r w:rsidRPr="003074EC">
        <w:rPr>
          <w:rFonts w:asciiTheme="minorHAnsi" w:hAnsiTheme="minorHAnsi" w:cstheme="minorHAnsi"/>
          <w:b/>
          <w:bCs/>
        </w:rPr>
        <w:t>Relevance to Career:</w:t>
      </w:r>
    </w:p>
    <w:p w14:paraId="29E2A6FB" w14:textId="480DCB96" w:rsidR="0042728F" w:rsidRPr="003074EC" w:rsidRDefault="0042728F" w:rsidP="003E45F5">
      <w:pPr>
        <w:spacing w:line="480" w:lineRule="auto"/>
        <w:rPr>
          <w:rFonts w:asciiTheme="minorHAnsi" w:hAnsiTheme="minorHAnsi" w:cstheme="minorHAnsi"/>
        </w:rPr>
      </w:pPr>
      <w:r w:rsidRPr="003074EC">
        <w:rPr>
          <w:rFonts w:asciiTheme="minorHAnsi" w:hAnsiTheme="minorHAnsi" w:cstheme="minorHAnsi"/>
          <w:b/>
          <w:bCs/>
        </w:rPr>
        <w:lastRenderedPageBreak/>
        <w:tab/>
      </w:r>
      <w:r w:rsidR="004D1E04" w:rsidRPr="003074EC">
        <w:rPr>
          <w:rFonts w:asciiTheme="minorHAnsi" w:hAnsiTheme="minorHAnsi" w:cstheme="minorHAnsi"/>
        </w:rPr>
        <w:t xml:space="preserve">As someone who is working towards becoming a registered nurse, I believe that this topic is important because we need to </w:t>
      </w:r>
      <w:r w:rsidR="009B3887" w:rsidRPr="003074EC">
        <w:rPr>
          <w:rFonts w:asciiTheme="minorHAnsi" w:hAnsiTheme="minorHAnsi" w:cstheme="minorHAnsi"/>
        </w:rPr>
        <w:t xml:space="preserve">be aware of the </w:t>
      </w:r>
      <w:r w:rsidR="00DC34D7" w:rsidRPr="003074EC">
        <w:rPr>
          <w:rFonts w:asciiTheme="minorHAnsi" w:hAnsiTheme="minorHAnsi" w:cstheme="minorHAnsi"/>
        </w:rPr>
        <w:t xml:space="preserve">practices </w:t>
      </w:r>
      <w:r w:rsidR="009B3887" w:rsidRPr="003074EC">
        <w:rPr>
          <w:rFonts w:asciiTheme="minorHAnsi" w:hAnsiTheme="minorHAnsi" w:cstheme="minorHAnsi"/>
        </w:rPr>
        <w:t>that</w:t>
      </w:r>
      <w:r w:rsidR="00DC34D7" w:rsidRPr="003074EC">
        <w:rPr>
          <w:rFonts w:asciiTheme="minorHAnsi" w:hAnsiTheme="minorHAnsi" w:cstheme="minorHAnsi"/>
        </w:rPr>
        <w:t xml:space="preserve"> help us provide the best care possible</w:t>
      </w:r>
      <w:r w:rsidR="009B3887" w:rsidRPr="003074EC">
        <w:rPr>
          <w:rFonts w:asciiTheme="minorHAnsi" w:hAnsiTheme="minorHAnsi" w:cstheme="minorHAnsi"/>
        </w:rPr>
        <w:t xml:space="preserve">. The nursing code of ethics, </w:t>
      </w:r>
      <w:r w:rsidR="00DC34D7" w:rsidRPr="003074EC">
        <w:rPr>
          <w:rFonts w:asciiTheme="minorHAnsi" w:hAnsiTheme="minorHAnsi" w:cstheme="minorHAnsi"/>
        </w:rPr>
        <w:t xml:space="preserve">is composed of </w:t>
      </w:r>
      <w:r w:rsidR="009B3887" w:rsidRPr="003074EC">
        <w:rPr>
          <w:rFonts w:asciiTheme="minorHAnsi" w:hAnsiTheme="minorHAnsi" w:cstheme="minorHAnsi"/>
        </w:rPr>
        <w:t xml:space="preserve">four main principles </w:t>
      </w:r>
      <w:r w:rsidR="00DC34D7" w:rsidRPr="003074EC">
        <w:rPr>
          <w:rFonts w:asciiTheme="minorHAnsi" w:hAnsiTheme="minorHAnsi" w:cstheme="minorHAnsi"/>
        </w:rPr>
        <w:t xml:space="preserve">that serve as a guide to provide quality nursing care. </w:t>
      </w:r>
      <w:r w:rsidR="00D929BF" w:rsidRPr="003074EC">
        <w:rPr>
          <w:rFonts w:asciiTheme="minorHAnsi" w:hAnsiTheme="minorHAnsi" w:cstheme="minorHAnsi"/>
        </w:rPr>
        <w:t xml:space="preserve">One of those principles is the principle of nonmaleficence. Nonmaleficence means to do no harm. As nurses, we need to select interventions and care that will cause the least amount of harm to the patient. This also means that we need to ensure the safety of the patient in during the entire time that we care for them. </w:t>
      </w:r>
      <w:r w:rsidR="00DC59A4" w:rsidRPr="003074EC">
        <w:rPr>
          <w:rFonts w:asciiTheme="minorHAnsi" w:hAnsiTheme="minorHAnsi" w:cstheme="minorHAnsi"/>
        </w:rPr>
        <w:t xml:space="preserve">Another principle from the nursing code of ethics that relates to this topic is the principle of autonomy. We as nurses or nurses to be, need to ensure that we educate our patients on everything that involves their care </w:t>
      </w:r>
      <w:r w:rsidR="00BB28A2" w:rsidRPr="003074EC">
        <w:rPr>
          <w:rFonts w:asciiTheme="minorHAnsi" w:hAnsiTheme="minorHAnsi" w:cstheme="minorHAnsi"/>
        </w:rPr>
        <w:t>(By:</w:t>
      </w:r>
      <w:r w:rsidR="00BB28A2" w:rsidRPr="003074EC">
        <w:rPr>
          <w:rFonts w:asciiTheme="minorHAnsi" w:hAnsiTheme="minorHAnsi" w:cstheme="minorHAnsi"/>
        </w:rPr>
        <w:t xml:space="preserve"> </w:t>
      </w:r>
      <w:r w:rsidR="00BB28A2" w:rsidRPr="003074EC">
        <w:rPr>
          <w:rFonts w:asciiTheme="minorHAnsi" w:hAnsiTheme="minorHAnsi" w:cstheme="minorHAnsi"/>
        </w:rPr>
        <w:t>Kathleen Gaines MSN)</w:t>
      </w:r>
      <w:r w:rsidR="00BB28A2" w:rsidRPr="003074EC">
        <w:rPr>
          <w:rFonts w:asciiTheme="minorHAnsi" w:hAnsiTheme="minorHAnsi" w:cstheme="minorHAnsi"/>
        </w:rPr>
        <w:t xml:space="preserve">. </w:t>
      </w:r>
    </w:p>
    <w:p w14:paraId="4C42F61E" w14:textId="26C2496A" w:rsidR="00D929BF" w:rsidRPr="003074EC" w:rsidRDefault="00D93E77" w:rsidP="003E45F5">
      <w:pPr>
        <w:spacing w:line="480" w:lineRule="auto"/>
        <w:rPr>
          <w:rFonts w:asciiTheme="minorHAnsi" w:hAnsiTheme="minorHAnsi" w:cstheme="minorHAnsi"/>
          <w:b/>
          <w:bCs/>
        </w:rPr>
      </w:pPr>
      <w:r w:rsidRPr="003074EC">
        <w:rPr>
          <w:rFonts w:asciiTheme="minorHAnsi" w:hAnsiTheme="minorHAnsi" w:cstheme="minorHAnsi"/>
          <w:b/>
          <w:bCs/>
        </w:rPr>
        <w:t>Conclusion:</w:t>
      </w:r>
    </w:p>
    <w:p w14:paraId="068729F9" w14:textId="5611F4BE" w:rsidR="00DC59A4" w:rsidRPr="003074EC" w:rsidRDefault="00DC59A4" w:rsidP="003E45F5">
      <w:pPr>
        <w:spacing w:line="480" w:lineRule="auto"/>
        <w:rPr>
          <w:rFonts w:asciiTheme="minorHAnsi" w:hAnsiTheme="minorHAnsi" w:cstheme="minorHAnsi"/>
        </w:rPr>
      </w:pPr>
      <w:r w:rsidRPr="003074EC">
        <w:rPr>
          <w:rFonts w:asciiTheme="minorHAnsi" w:hAnsiTheme="minorHAnsi" w:cstheme="minorHAnsi"/>
          <w:b/>
          <w:bCs/>
        </w:rPr>
        <w:tab/>
      </w:r>
      <w:r w:rsidRPr="003074EC">
        <w:rPr>
          <w:rFonts w:asciiTheme="minorHAnsi" w:hAnsiTheme="minorHAnsi" w:cstheme="minorHAnsi"/>
        </w:rPr>
        <w:t>In conclusion</w:t>
      </w:r>
      <w:r w:rsidR="004139F0" w:rsidRPr="003074EC">
        <w:rPr>
          <w:rFonts w:asciiTheme="minorHAnsi" w:hAnsiTheme="minorHAnsi" w:cstheme="minorHAnsi"/>
        </w:rPr>
        <w:t xml:space="preserve">, research has demonstrated that alarm sensors are innefective in reducing in hospital falls in patients over the age of 65. Hospitals have many policies and procedure in place to prevent in hospital falls and injuries. Some hospitals use different types of alarm sensors that notify the staff if the patient is trying to or gets out of bed. These sensors often have loud alarms that are meant to call the attention of staff but, research has shown that staff doesn’t or can’t always respond promptly. </w:t>
      </w:r>
      <w:r w:rsidR="00F61FC8" w:rsidRPr="003074EC">
        <w:rPr>
          <w:rFonts w:asciiTheme="minorHAnsi" w:hAnsiTheme="minorHAnsi" w:cstheme="minorHAnsi"/>
        </w:rPr>
        <w:t xml:space="preserve">Communicating and educating the patient is a more effective way to prevent hospital falls. We need to involve the patient in the plan of care in order to provide the best care possible. </w:t>
      </w:r>
    </w:p>
    <w:p w14:paraId="314CC484" w14:textId="691BC3CF" w:rsidR="00D93E77" w:rsidRPr="003074EC" w:rsidRDefault="00D93E77" w:rsidP="003E45F5">
      <w:pPr>
        <w:spacing w:line="480" w:lineRule="auto"/>
        <w:rPr>
          <w:rFonts w:asciiTheme="minorHAnsi" w:hAnsiTheme="minorHAnsi" w:cstheme="minorHAnsi"/>
          <w:b/>
          <w:bCs/>
        </w:rPr>
      </w:pPr>
      <w:r w:rsidRPr="003074EC">
        <w:rPr>
          <w:rFonts w:asciiTheme="minorHAnsi" w:hAnsiTheme="minorHAnsi" w:cstheme="minorHAnsi"/>
          <w:b/>
          <w:bCs/>
        </w:rPr>
        <w:tab/>
      </w:r>
    </w:p>
    <w:p w14:paraId="08DAC855" w14:textId="7B1FF5A0" w:rsidR="001D6C39" w:rsidRPr="003074EC" w:rsidRDefault="001D6C39" w:rsidP="003E45F5">
      <w:pPr>
        <w:spacing w:line="480" w:lineRule="auto"/>
        <w:rPr>
          <w:rFonts w:asciiTheme="minorHAnsi" w:hAnsiTheme="minorHAnsi" w:cstheme="minorHAnsi"/>
          <w:b/>
          <w:bCs/>
        </w:rPr>
      </w:pPr>
      <w:r w:rsidRPr="003074EC">
        <w:rPr>
          <w:rFonts w:asciiTheme="minorHAnsi" w:hAnsiTheme="minorHAnsi" w:cstheme="minorHAnsi"/>
          <w:b/>
          <w:bCs/>
        </w:rPr>
        <w:tab/>
      </w:r>
    </w:p>
    <w:p w14:paraId="2606FB38" w14:textId="5805FB01" w:rsidR="00A44C2C" w:rsidRPr="003074EC" w:rsidRDefault="00CB162A" w:rsidP="00BB28A2">
      <w:pPr>
        <w:spacing w:line="480" w:lineRule="auto"/>
        <w:jc w:val="center"/>
        <w:rPr>
          <w:rFonts w:asciiTheme="minorHAnsi" w:hAnsiTheme="minorHAnsi" w:cstheme="minorHAnsi"/>
          <w:b/>
          <w:bCs/>
        </w:rPr>
      </w:pPr>
      <w:r w:rsidRPr="003074EC">
        <w:rPr>
          <w:rFonts w:asciiTheme="minorHAnsi" w:hAnsiTheme="minorHAnsi" w:cstheme="minorHAnsi"/>
          <w:b/>
          <w:bCs/>
        </w:rPr>
        <w:lastRenderedPageBreak/>
        <w:t>Works Cited</w:t>
      </w:r>
    </w:p>
    <w:p w14:paraId="1B09F2BF" w14:textId="16B2B000" w:rsidR="00BB28A2" w:rsidRPr="003074EC" w:rsidRDefault="00BB28A2" w:rsidP="00BB28A2">
      <w:pPr>
        <w:pStyle w:val="NormalWeb"/>
        <w:spacing w:line="480" w:lineRule="auto"/>
        <w:rPr>
          <w:rFonts w:asciiTheme="minorHAnsi" w:hAnsiTheme="minorHAnsi" w:cstheme="minorHAnsi"/>
        </w:rPr>
      </w:pPr>
      <w:r w:rsidRPr="003074EC">
        <w:rPr>
          <w:rFonts w:asciiTheme="minorHAnsi" w:hAnsiTheme="minorHAnsi" w:cstheme="minorHAnsi"/>
        </w:rPr>
        <w:t xml:space="preserve">By: Kathleen Gaines MSN. (n.d.). </w:t>
      </w:r>
      <w:r w:rsidRPr="003074EC">
        <w:rPr>
          <w:rFonts w:asciiTheme="minorHAnsi" w:hAnsiTheme="minorHAnsi" w:cstheme="minorHAnsi"/>
          <w:i/>
          <w:iCs/>
        </w:rPr>
        <w:t>What is the Nursing Code of Ethics?</w:t>
      </w:r>
      <w:r w:rsidRPr="003074EC">
        <w:rPr>
          <w:rFonts w:asciiTheme="minorHAnsi" w:hAnsiTheme="minorHAnsi" w:cstheme="minorHAnsi"/>
        </w:rPr>
        <w:t xml:space="preserve"> Nurse.org. Retrieved March 11, 2022, from https://nurse.org/education/nursing-code-of-ethics/ </w:t>
      </w:r>
    </w:p>
    <w:p w14:paraId="482D8E31" w14:textId="35305A6E" w:rsidR="00CB162A" w:rsidRPr="003074EC" w:rsidRDefault="00CB162A" w:rsidP="00BB28A2">
      <w:pPr>
        <w:pStyle w:val="NormalWeb"/>
        <w:spacing w:line="480" w:lineRule="auto"/>
        <w:ind w:left="567" w:hanging="567"/>
        <w:rPr>
          <w:rFonts w:asciiTheme="minorHAnsi" w:hAnsiTheme="minorHAnsi" w:cstheme="minorHAnsi"/>
        </w:rPr>
      </w:pPr>
      <w:r w:rsidRPr="003074EC">
        <w:rPr>
          <w:rFonts w:asciiTheme="minorHAnsi" w:hAnsiTheme="minorHAnsi" w:cstheme="minorHAnsi"/>
        </w:rPr>
        <w:t xml:space="preserve">Cortés, O. L., Piñeros, H., Aya, P. A., Sarmiento, J., &amp; Arévalo, I. (2021). Systematic Review and meta-analysis of clinical trials. </w:t>
      </w:r>
      <w:r w:rsidRPr="003074EC">
        <w:rPr>
          <w:rFonts w:asciiTheme="minorHAnsi" w:hAnsiTheme="minorHAnsi" w:cstheme="minorHAnsi"/>
          <w:i/>
          <w:iCs/>
        </w:rPr>
        <w:t>Medicine</w:t>
      </w:r>
      <w:r w:rsidRPr="003074EC">
        <w:rPr>
          <w:rFonts w:asciiTheme="minorHAnsi" w:hAnsiTheme="minorHAnsi" w:cstheme="minorHAnsi"/>
        </w:rPr>
        <w:t xml:space="preserve">, </w:t>
      </w:r>
      <w:r w:rsidRPr="003074EC">
        <w:rPr>
          <w:rFonts w:asciiTheme="minorHAnsi" w:hAnsiTheme="minorHAnsi" w:cstheme="minorHAnsi"/>
          <w:i/>
          <w:iCs/>
        </w:rPr>
        <w:t>100</w:t>
      </w:r>
      <w:r w:rsidRPr="003074EC">
        <w:rPr>
          <w:rFonts w:asciiTheme="minorHAnsi" w:hAnsiTheme="minorHAnsi" w:cstheme="minorHAnsi"/>
        </w:rPr>
        <w:t xml:space="preserve">(41). https://doi.org/10.1097/md.0000000000027467 </w:t>
      </w:r>
    </w:p>
    <w:p w14:paraId="03EA9DE1" w14:textId="77777777" w:rsidR="00BD3BB5" w:rsidRPr="003074EC" w:rsidRDefault="00BD3BB5" w:rsidP="00BD3BB5">
      <w:pPr>
        <w:pStyle w:val="NormalWeb"/>
        <w:spacing w:line="480" w:lineRule="auto"/>
        <w:ind w:left="567" w:hanging="567"/>
        <w:rPr>
          <w:rFonts w:asciiTheme="minorHAnsi" w:hAnsiTheme="minorHAnsi" w:cstheme="minorHAnsi"/>
        </w:rPr>
      </w:pPr>
      <w:r w:rsidRPr="003074EC">
        <w:rPr>
          <w:rFonts w:asciiTheme="minorHAnsi" w:hAnsiTheme="minorHAnsi" w:cstheme="minorHAnsi"/>
        </w:rPr>
        <w:t xml:space="preserve">Hoke, L. M., &amp; Zekany, R. T. (2020). Two sides to every fall: Patient and Nurse Perspectives. </w:t>
      </w:r>
      <w:r w:rsidRPr="003074EC">
        <w:rPr>
          <w:rFonts w:asciiTheme="minorHAnsi" w:hAnsiTheme="minorHAnsi" w:cstheme="minorHAnsi"/>
          <w:i/>
          <w:iCs/>
        </w:rPr>
        <w:t>Critical Care Nurse</w:t>
      </w:r>
      <w:r w:rsidRPr="003074EC">
        <w:rPr>
          <w:rFonts w:asciiTheme="minorHAnsi" w:hAnsiTheme="minorHAnsi" w:cstheme="minorHAnsi"/>
        </w:rPr>
        <w:t xml:space="preserve">, </w:t>
      </w:r>
      <w:r w:rsidRPr="003074EC">
        <w:rPr>
          <w:rFonts w:asciiTheme="minorHAnsi" w:hAnsiTheme="minorHAnsi" w:cstheme="minorHAnsi"/>
          <w:i/>
          <w:iCs/>
        </w:rPr>
        <w:t>40</w:t>
      </w:r>
      <w:r w:rsidRPr="003074EC">
        <w:rPr>
          <w:rFonts w:asciiTheme="minorHAnsi" w:hAnsiTheme="minorHAnsi" w:cstheme="minorHAnsi"/>
        </w:rPr>
        <w:t xml:space="preserve">(6), 33–41. https://doi.org/10.4037/ccn2020289 </w:t>
      </w:r>
    </w:p>
    <w:p w14:paraId="6DFF6B76" w14:textId="0783B33C" w:rsidR="00CB162A" w:rsidRPr="003074EC" w:rsidRDefault="00BD3BB5" w:rsidP="00BD3BB5">
      <w:pPr>
        <w:pStyle w:val="NormalWeb"/>
        <w:spacing w:line="480" w:lineRule="auto"/>
        <w:ind w:left="567" w:hanging="567"/>
        <w:rPr>
          <w:rFonts w:asciiTheme="minorHAnsi" w:hAnsiTheme="minorHAnsi" w:cstheme="minorHAnsi"/>
        </w:rPr>
      </w:pPr>
      <w:r w:rsidRPr="003074EC">
        <w:rPr>
          <w:rFonts w:asciiTheme="minorHAnsi" w:hAnsiTheme="minorHAnsi" w:cstheme="minorHAnsi"/>
        </w:rPr>
        <w:t xml:space="preserve">Najafpour, Z., Godarzi, Z., Arab, M., &amp; Yaseri, M. (2019). Risk factors for falls in hospital in-patients: A prospective nested case control study. </w:t>
      </w:r>
      <w:r w:rsidRPr="003074EC">
        <w:rPr>
          <w:rFonts w:asciiTheme="minorHAnsi" w:hAnsiTheme="minorHAnsi" w:cstheme="minorHAnsi"/>
          <w:i/>
          <w:iCs/>
        </w:rPr>
        <w:t>International Journal of Health Policy and Management</w:t>
      </w:r>
      <w:r w:rsidRPr="003074EC">
        <w:rPr>
          <w:rFonts w:asciiTheme="minorHAnsi" w:hAnsiTheme="minorHAnsi" w:cstheme="minorHAnsi"/>
        </w:rPr>
        <w:t xml:space="preserve">, </w:t>
      </w:r>
      <w:r w:rsidRPr="003074EC">
        <w:rPr>
          <w:rFonts w:asciiTheme="minorHAnsi" w:hAnsiTheme="minorHAnsi" w:cstheme="minorHAnsi"/>
          <w:i/>
          <w:iCs/>
        </w:rPr>
        <w:t>8</w:t>
      </w:r>
      <w:r w:rsidRPr="003074EC">
        <w:rPr>
          <w:rFonts w:asciiTheme="minorHAnsi" w:hAnsiTheme="minorHAnsi" w:cstheme="minorHAnsi"/>
        </w:rPr>
        <w:t xml:space="preserve">(5), 300–306. https://doi.org/10.15171/ijhpm.2019.11 </w:t>
      </w:r>
    </w:p>
    <w:p w14:paraId="0DEABD17" w14:textId="3BBB6E7E" w:rsidR="00CB162A" w:rsidRPr="003074EC" w:rsidRDefault="00BD3BB5" w:rsidP="00BD3BB5">
      <w:pPr>
        <w:pStyle w:val="NormalWeb"/>
        <w:spacing w:line="480" w:lineRule="auto"/>
        <w:ind w:left="567" w:hanging="567"/>
        <w:rPr>
          <w:rFonts w:asciiTheme="minorHAnsi" w:hAnsiTheme="minorHAnsi" w:cstheme="minorHAnsi"/>
        </w:rPr>
      </w:pPr>
      <w:r w:rsidRPr="003074EC">
        <w:rPr>
          <w:rFonts w:asciiTheme="minorHAnsi" w:hAnsiTheme="minorHAnsi" w:cstheme="minorHAnsi"/>
        </w:rPr>
        <w:t>Radecki, B., Reynolds, S., &amp;amp; Kara, A. (2018). Inpatient fall prevention from the patient's perspective: A qualitative study. Applied Nursing Research, 43, 114–119. https://doi.org/10.1016/j.apnr.2018.08.001</w:t>
      </w:r>
    </w:p>
    <w:p w14:paraId="3C09B45C" w14:textId="3D59F1B8" w:rsidR="00CB162A" w:rsidRPr="003074EC" w:rsidRDefault="00BD3BB5" w:rsidP="00BD3BB5">
      <w:pPr>
        <w:pStyle w:val="NormalWeb"/>
        <w:spacing w:line="480" w:lineRule="auto"/>
        <w:ind w:left="567" w:hanging="567"/>
        <w:rPr>
          <w:rFonts w:asciiTheme="minorHAnsi" w:hAnsiTheme="minorHAnsi" w:cstheme="minorHAnsi"/>
        </w:rPr>
      </w:pPr>
      <w:r w:rsidRPr="003074EC">
        <w:rPr>
          <w:rFonts w:asciiTheme="minorHAnsi" w:hAnsiTheme="minorHAnsi" w:cstheme="minorHAnsi"/>
        </w:rPr>
        <w:t xml:space="preserve">Timmons, S., Vezyridis, P., &amp; Sahota, O. (2019). </w:t>
      </w:r>
      <w:r w:rsidR="003074EC" w:rsidRPr="003074EC">
        <w:rPr>
          <w:rFonts w:asciiTheme="minorHAnsi" w:hAnsiTheme="minorHAnsi" w:cstheme="minorHAnsi"/>
        </w:rPr>
        <w:t>Trialing</w:t>
      </w:r>
      <w:r w:rsidRPr="003074EC">
        <w:rPr>
          <w:rFonts w:asciiTheme="minorHAnsi" w:hAnsiTheme="minorHAnsi" w:cstheme="minorHAnsi"/>
        </w:rPr>
        <w:t xml:space="preserve"> technologies to reduce hospital in‐patient Falls: An Agential realist analysis. </w:t>
      </w:r>
      <w:r w:rsidRPr="003074EC">
        <w:rPr>
          <w:rFonts w:asciiTheme="minorHAnsi" w:hAnsiTheme="minorHAnsi" w:cstheme="minorHAnsi"/>
          <w:i/>
          <w:iCs/>
        </w:rPr>
        <w:t>Sociology of Health &amp; Illness</w:t>
      </w:r>
      <w:r w:rsidRPr="003074EC">
        <w:rPr>
          <w:rFonts w:asciiTheme="minorHAnsi" w:hAnsiTheme="minorHAnsi" w:cstheme="minorHAnsi"/>
        </w:rPr>
        <w:t xml:space="preserve">. https://doi.org/10.1111/1467-9566.12889 </w:t>
      </w:r>
    </w:p>
    <w:p w14:paraId="0E5EEB6C" w14:textId="6E89EB03" w:rsidR="00CB162A" w:rsidRPr="003074EC" w:rsidRDefault="00CB162A" w:rsidP="00BD3BB5">
      <w:pPr>
        <w:pStyle w:val="NormalWeb"/>
        <w:spacing w:line="480" w:lineRule="auto"/>
        <w:ind w:left="567" w:hanging="567"/>
        <w:rPr>
          <w:rFonts w:asciiTheme="minorHAnsi" w:hAnsiTheme="minorHAnsi" w:cstheme="minorHAnsi"/>
        </w:rPr>
      </w:pPr>
      <w:r w:rsidRPr="003074EC">
        <w:rPr>
          <w:rFonts w:asciiTheme="minorHAnsi" w:hAnsiTheme="minorHAnsi" w:cstheme="minorHAnsi"/>
        </w:rPr>
        <w:lastRenderedPageBreak/>
        <w:t xml:space="preserve">Usmani, S., Saboor, A., Haris, M., Khan, M. A., &amp; Park, H. (2021). Latest research trends in fall detection and prevention using machine learning: A systematic review. </w:t>
      </w:r>
      <w:r w:rsidRPr="003074EC">
        <w:rPr>
          <w:rFonts w:asciiTheme="minorHAnsi" w:hAnsiTheme="minorHAnsi" w:cstheme="minorHAnsi"/>
          <w:i/>
          <w:iCs/>
        </w:rPr>
        <w:t>Sensors</w:t>
      </w:r>
      <w:r w:rsidRPr="003074EC">
        <w:rPr>
          <w:rFonts w:asciiTheme="minorHAnsi" w:hAnsiTheme="minorHAnsi" w:cstheme="minorHAnsi"/>
        </w:rPr>
        <w:t xml:space="preserve">, </w:t>
      </w:r>
      <w:r w:rsidRPr="003074EC">
        <w:rPr>
          <w:rFonts w:asciiTheme="minorHAnsi" w:hAnsiTheme="minorHAnsi" w:cstheme="minorHAnsi"/>
          <w:i/>
          <w:iCs/>
        </w:rPr>
        <w:t>21</w:t>
      </w:r>
      <w:r w:rsidRPr="003074EC">
        <w:rPr>
          <w:rFonts w:asciiTheme="minorHAnsi" w:hAnsiTheme="minorHAnsi" w:cstheme="minorHAnsi"/>
        </w:rPr>
        <w:t xml:space="preserve">(15), 5134. https://doi.org/10.3390/s21155134 </w:t>
      </w:r>
    </w:p>
    <w:p w14:paraId="75979CE6" w14:textId="1BD25524" w:rsidR="00CB162A" w:rsidRPr="003074EC" w:rsidRDefault="00CB162A" w:rsidP="00CB162A">
      <w:pPr>
        <w:spacing w:line="480" w:lineRule="auto"/>
        <w:rPr>
          <w:rFonts w:asciiTheme="minorHAnsi" w:hAnsiTheme="minorHAnsi" w:cstheme="minorHAnsi"/>
          <w:b/>
          <w:bCs/>
        </w:rPr>
      </w:pPr>
    </w:p>
    <w:sectPr w:rsidR="00CB162A" w:rsidRPr="003074E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F00D2" w14:textId="77777777" w:rsidR="0060472E" w:rsidRDefault="0060472E" w:rsidP="0060472E">
      <w:pPr>
        <w:spacing w:after="0" w:line="240" w:lineRule="auto"/>
      </w:pPr>
      <w:r>
        <w:separator/>
      </w:r>
    </w:p>
  </w:endnote>
  <w:endnote w:type="continuationSeparator" w:id="0">
    <w:p w14:paraId="5A3BA57D" w14:textId="77777777" w:rsidR="0060472E" w:rsidRDefault="0060472E" w:rsidP="00604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1CBEA" w14:textId="77777777" w:rsidR="0060472E" w:rsidRDefault="0060472E" w:rsidP="0060472E">
      <w:pPr>
        <w:spacing w:after="0" w:line="240" w:lineRule="auto"/>
      </w:pPr>
      <w:r>
        <w:separator/>
      </w:r>
    </w:p>
  </w:footnote>
  <w:footnote w:type="continuationSeparator" w:id="0">
    <w:p w14:paraId="24FEAB83" w14:textId="77777777" w:rsidR="0060472E" w:rsidRDefault="0060472E" w:rsidP="00604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143921"/>
      <w:docPartObj>
        <w:docPartGallery w:val="Page Numbers (Top of Page)"/>
        <w:docPartUnique/>
      </w:docPartObj>
    </w:sdtPr>
    <w:sdtEndPr>
      <w:rPr>
        <w:noProof/>
      </w:rPr>
    </w:sdtEndPr>
    <w:sdtContent>
      <w:p w14:paraId="256461E9" w14:textId="7B83888A" w:rsidR="006B5FAA" w:rsidRDefault="00680E3D" w:rsidP="00680E3D">
        <w:pPr>
          <w:pStyle w:val="Header"/>
          <w:tabs>
            <w:tab w:val="left" w:pos="1590"/>
          </w:tabs>
        </w:pPr>
        <w:r>
          <w:t>Alarms and falls</w:t>
        </w:r>
        <w:r>
          <w:tab/>
        </w:r>
        <w:r>
          <w:tab/>
        </w:r>
        <w:r>
          <w:tab/>
        </w:r>
        <w:r w:rsidR="006B5FAA">
          <w:fldChar w:fldCharType="begin"/>
        </w:r>
        <w:r w:rsidR="006B5FAA">
          <w:instrText xml:space="preserve"> PAGE   \* MERGEFORMAT </w:instrText>
        </w:r>
        <w:r w:rsidR="006B5FAA">
          <w:fldChar w:fldCharType="separate"/>
        </w:r>
        <w:r w:rsidR="006B5FAA">
          <w:rPr>
            <w:noProof/>
          </w:rPr>
          <w:t>2</w:t>
        </w:r>
        <w:r w:rsidR="006B5FAA">
          <w:rPr>
            <w:noProof/>
          </w:rPr>
          <w:fldChar w:fldCharType="end"/>
        </w:r>
      </w:p>
    </w:sdtContent>
  </w:sdt>
  <w:p w14:paraId="660B5391" w14:textId="6CBCE32F" w:rsidR="0060472E" w:rsidRDefault="006047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A63EF"/>
    <w:multiLevelType w:val="hybridMultilevel"/>
    <w:tmpl w:val="2B76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33CC9"/>
    <w:multiLevelType w:val="hybridMultilevel"/>
    <w:tmpl w:val="7BFC1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CA70F5"/>
    <w:multiLevelType w:val="hybridMultilevel"/>
    <w:tmpl w:val="8E9A0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F0"/>
    <w:rsid w:val="00043C59"/>
    <w:rsid w:val="000F4F98"/>
    <w:rsid w:val="001A5936"/>
    <w:rsid w:val="001C37F6"/>
    <w:rsid w:val="001D6C39"/>
    <w:rsid w:val="00242BAA"/>
    <w:rsid w:val="0027068A"/>
    <w:rsid w:val="003074EC"/>
    <w:rsid w:val="003507F4"/>
    <w:rsid w:val="003D3E26"/>
    <w:rsid w:val="003D4C3E"/>
    <w:rsid w:val="003E45F5"/>
    <w:rsid w:val="00406EB0"/>
    <w:rsid w:val="00413275"/>
    <w:rsid w:val="004139F0"/>
    <w:rsid w:val="0042728F"/>
    <w:rsid w:val="00427D9C"/>
    <w:rsid w:val="004D1E04"/>
    <w:rsid w:val="005333D7"/>
    <w:rsid w:val="005620EA"/>
    <w:rsid w:val="005F6F1C"/>
    <w:rsid w:val="00600B5E"/>
    <w:rsid w:val="0060472E"/>
    <w:rsid w:val="006239AA"/>
    <w:rsid w:val="006442FA"/>
    <w:rsid w:val="00680E3D"/>
    <w:rsid w:val="006B2EDC"/>
    <w:rsid w:val="006B5FAA"/>
    <w:rsid w:val="00716AFC"/>
    <w:rsid w:val="00727D78"/>
    <w:rsid w:val="00736569"/>
    <w:rsid w:val="0079128A"/>
    <w:rsid w:val="007B4218"/>
    <w:rsid w:val="007C3D9A"/>
    <w:rsid w:val="008C78F0"/>
    <w:rsid w:val="008D25E4"/>
    <w:rsid w:val="009916E4"/>
    <w:rsid w:val="00996571"/>
    <w:rsid w:val="009B3887"/>
    <w:rsid w:val="00A27077"/>
    <w:rsid w:val="00A44C2C"/>
    <w:rsid w:val="00A778C3"/>
    <w:rsid w:val="00BB28A2"/>
    <w:rsid w:val="00BD3BB5"/>
    <w:rsid w:val="00C278E1"/>
    <w:rsid w:val="00CB162A"/>
    <w:rsid w:val="00CB3588"/>
    <w:rsid w:val="00CF0375"/>
    <w:rsid w:val="00D3115E"/>
    <w:rsid w:val="00D34E2B"/>
    <w:rsid w:val="00D929BF"/>
    <w:rsid w:val="00D93E77"/>
    <w:rsid w:val="00DC34D7"/>
    <w:rsid w:val="00DC59A4"/>
    <w:rsid w:val="00DD2663"/>
    <w:rsid w:val="00DF0311"/>
    <w:rsid w:val="00DF7AE8"/>
    <w:rsid w:val="00E33960"/>
    <w:rsid w:val="00EC5EBC"/>
    <w:rsid w:val="00EF1BCB"/>
    <w:rsid w:val="00F61FC8"/>
    <w:rsid w:val="00FC2034"/>
    <w:rsid w:val="00FD0695"/>
    <w:rsid w:val="00FD7042"/>
    <w:rsid w:val="00FD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48CE7"/>
  <w15:chartTrackingRefBased/>
  <w15:docId w15:val="{F3903F1A-515F-407B-A060-7E03215CE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7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72E"/>
  </w:style>
  <w:style w:type="paragraph" w:styleId="Footer">
    <w:name w:val="footer"/>
    <w:basedOn w:val="Normal"/>
    <w:link w:val="FooterChar"/>
    <w:uiPriority w:val="99"/>
    <w:unhideWhenUsed/>
    <w:rsid w:val="006047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72E"/>
  </w:style>
  <w:style w:type="paragraph" w:styleId="ListParagraph">
    <w:name w:val="List Paragraph"/>
    <w:basedOn w:val="Normal"/>
    <w:uiPriority w:val="34"/>
    <w:qFormat/>
    <w:rsid w:val="000F4F98"/>
    <w:pPr>
      <w:ind w:left="720"/>
      <w:contextualSpacing/>
    </w:pPr>
  </w:style>
  <w:style w:type="paragraph" w:styleId="NormalWeb">
    <w:name w:val="Normal (Web)"/>
    <w:basedOn w:val="Normal"/>
    <w:uiPriority w:val="99"/>
    <w:semiHidden/>
    <w:unhideWhenUsed/>
    <w:rsid w:val="00CB162A"/>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1283">
      <w:bodyDiv w:val="1"/>
      <w:marLeft w:val="0"/>
      <w:marRight w:val="0"/>
      <w:marTop w:val="0"/>
      <w:marBottom w:val="0"/>
      <w:divBdr>
        <w:top w:val="none" w:sz="0" w:space="0" w:color="auto"/>
        <w:left w:val="none" w:sz="0" w:space="0" w:color="auto"/>
        <w:bottom w:val="none" w:sz="0" w:space="0" w:color="auto"/>
        <w:right w:val="none" w:sz="0" w:space="0" w:color="auto"/>
      </w:divBdr>
    </w:div>
    <w:div w:id="171720990">
      <w:bodyDiv w:val="1"/>
      <w:marLeft w:val="0"/>
      <w:marRight w:val="0"/>
      <w:marTop w:val="0"/>
      <w:marBottom w:val="0"/>
      <w:divBdr>
        <w:top w:val="none" w:sz="0" w:space="0" w:color="auto"/>
        <w:left w:val="none" w:sz="0" w:space="0" w:color="auto"/>
        <w:bottom w:val="none" w:sz="0" w:space="0" w:color="auto"/>
        <w:right w:val="none" w:sz="0" w:space="0" w:color="auto"/>
      </w:divBdr>
    </w:div>
    <w:div w:id="284505167">
      <w:bodyDiv w:val="1"/>
      <w:marLeft w:val="0"/>
      <w:marRight w:val="0"/>
      <w:marTop w:val="0"/>
      <w:marBottom w:val="0"/>
      <w:divBdr>
        <w:top w:val="none" w:sz="0" w:space="0" w:color="auto"/>
        <w:left w:val="none" w:sz="0" w:space="0" w:color="auto"/>
        <w:bottom w:val="none" w:sz="0" w:space="0" w:color="auto"/>
        <w:right w:val="none" w:sz="0" w:space="0" w:color="auto"/>
      </w:divBdr>
    </w:div>
    <w:div w:id="417949572">
      <w:bodyDiv w:val="1"/>
      <w:marLeft w:val="0"/>
      <w:marRight w:val="0"/>
      <w:marTop w:val="0"/>
      <w:marBottom w:val="0"/>
      <w:divBdr>
        <w:top w:val="none" w:sz="0" w:space="0" w:color="auto"/>
        <w:left w:val="none" w:sz="0" w:space="0" w:color="auto"/>
        <w:bottom w:val="none" w:sz="0" w:space="0" w:color="auto"/>
        <w:right w:val="none" w:sz="0" w:space="0" w:color="auto"/>
      </w:divBdr>
    </w:div>
    <w:div w:id="739979516">
      <w:bodyDiv w:val="1"/>
      <w:marLeft w:val="0"/>
      <w:marRight w:val="0"/>
      <w:marTop w:val="0"/>
      <w:marBottom w:val="0"/>
      <w:divBdr>
        <w:top w:val="none" w:sz="0" w:space="0" w:color="auto"/>
        <w:left w:val="none" w:sz="0" w:space="0" w:color="auto"/>
        <w:bottom w:val="none" w:sz="0" w:space="0" w:color="auto"/>
        <w:right w:val="none" w:sz="0" w:space="0" w:color="auto"/>
      </w:divBdr>
    </w:div>
    <w:div w:id="812455188">
      <w:bodyDiv w:val="1"/>
      <w:marLeft w:val="0"/>
      <w:marRight w:val="0"/>
      <w:marTop w:val="0"/>
      <w:marBottom w:val="0"/>
      <w:divBdr>
        <w:top w:val="none" w:sz="0" w:space="0" w:color="auto"/>
        <w:left w:val="none" w:sz="0" w:space="0" w:color="auto"/>
        <w:bottom w:val="none" w:sz="0" w:space="0" w:color="auto"/>
        <w:right w:val="none" w:sz="0" w:space="0" w:color="auto"/>
      </w:divBdr>
    </w:div>
    <w:div w:id="1460998141">
      <w:bodyDiv w:val="1"/>
      <w:marLeft w:val="0"/>
      <w:marRight w:val="0"/>
      <w:marTop w:val="0"/>
      <w:marBottom w:val="0"/>
      <w:divBdr>
        <w:top w:val="none" w:sz="0" w:space="0" w:color="auto"/>
        <w:left w:val="none" w:sz="0" w:space="0" w:color="auto"/>
        <w:bottom w:val="none" w:sz="0" w:space="0" w:color="auto"/>
        <w:right w:val="none" w:sz="0" w:space="0" w:color="auto"/>
      </w:divBdr>
    </w:div>
    <w:div w:id="1627806652">
      <w:bodyDiv w:val="1"/>
      <w:marLeft w:val="0"/>
      <w:marRight w:val="0"/>
      <w:marTop w:val="0"/>
      <w:marBottom w:val="0"/>
      <w:divBdr>
        <w:top w:val="none" w:sz="0" w:space="0" w:color="auto"/>
        <w:left w:val="none" w:sz="0" w:space="0" w:color="auto"/>
        <w:bottom w:val="none" w:sz="0" w:space="0" w:color="auto"/>
        <w:right w:val="none" w:sz="0" w:space="0" w:color="auto"/>
      </w:divBdr>
    </w:div>
    <w:div w:id="187080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3809</TotalTime>
  <Pages>8</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Loyola</dc:creator>
  <cp:keywords/>
  <dc:description/>
  <cp:lastModifiedBy>Yadira Loyola</cp:lastModifiedBy>
  <cp:revision>7</cp:revision>
  <dcterms:created xsi:type="dcterms:W3CDTF">2022-03-07T02:37:00Z</dcterms:created>
  <dcterms:modified xsi:type="dcterms:W3CDTF">2022-03-12T06:51:00Z</dcterms:modified>
</cp:coreProperties>
</file>