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E2C2B2" w14:textId="77777777" w:rsidR="008C6E74" w:rsidRDefault="008C6E74" w:rsidP="008C6E74">
      <w:pPr>
        <w:pStyle w:val="Title"/>
      </w:pPr>
    </w:p>
    <w:p w14:paraId="489312D2" w14:textId="77777777" w:rsidR="008C6E74" w:rsidRDefault="008C6E74" w:rsidP="008C6E74">
      <w:pPr>
        <w:pStyle w:val="Title"/>
      </w:pPr>
    </w:p>
    <w:p w14:paraId="0D3A22BB" w14:textId="77777777" w:rsidR="008C6E74" w:rsidRDefault="008C6E74" w:rsidP="008C6E74">
      <w:pPr>
        <w:pStyle w:val="Title"/>
      </w:pPr>
    </w:p>
    <w:p w14:paraId="716F7A74" w14:textId="77777777" w:rsidR="00C72F34" w:rsidRDefault="00C72F34" w:rsidP="008C6E74">
      <w:pPr>
        <w:pStyle w:val="Title"/>
      </w:pPr>
    </w:p>
    <w:p w14:paraId="600D4D3C" w14:textId="4C9B0083" w:rsidR="008C6E74" w:rsidRPr="00925781" w:rsidRDefault="008C6E74" w:rsidP="008C6E74">
      <w:pPr>
        <w:pStyle w:val="Title"/>
      </w:pPr>
      <w:r>
        <w:t>Client-Clinician Communication</w:t>
      </w:r>
    </w:p>
    <w:p w14:paraId="7958F0ED" w14:textId="77777777" w:rsidR="008C6E74" w:rsidRPr="00925781" w:rsidRDefault="008C6E74" w:rsidP="008C6E74"/>
    <w:p w14:paraId="641FB725" w14:textId="77777777" w:rsidR="008C6E74" w:rsidRPr="00925781" w:rsidRDefault="008C6E74" w:rsidP="00C72F34">
      <w:pPr>
        <w:spacing w:line="480" w:lineRule="auto"/>
        <w:jc w:val="center"/>
      </w:pPr>
      <w:r w:rsidRPr="00925781">
        <w:t>Veronica Tingzon</w:t>
      </w:r>
    </w:p>
    <w:p w14:paraId="2FC1FACE" w14:textId="77777777" w:rsidR="008C6E74" w:rsidRPr="00925781" w:rsidRDefault="008C6E74" w:rsidP="00C72F34">
      <w:pPr>
        <w:spacing w:line="480" w:lineRule="auto"/>
        <w:jc w:val="center"/>
      </w:pPr>
      <w:r w:rsidRPr="00925781">
        <w:t>School of Nursing, Ohio University</w:t>
      </w:r>
    </w:p>
    <w:p w14:paraId="3FBF8E0C" w14:textId="77777777" w:rsidR="008C6E74" w:rsidRPr="00925781" w:rsidRDefault="008C6E74" w:rsidP="00C72F34">
      <w:pPr>
        <w:spacing w:line="480" w:lineRule="auto"/>
        <w:jc w:val="center"/>
      </w:pPr>
      <w:r w:rsidRPr="00925781">
        <w:t>NRSE 4510: Professional Nursing Practice</w:t>
      </w:r>
    </w:p>
    <w:p w14:paraId="32B93AB3" w14:textId="77777777" w:rsidR="008C6E74" w:rsidRPr="00925781" w:rsidRDefault="008C6E74" w:rsidP="00C72F34">
      <w:pPr>
        <w:spacing w:line="480" w:lineRule="auto"/>
        <w:jc w:val="center"/>
      </w:pPr>
      <w:r w:rsidRPr="00925781">
        <w:t xml:space="preserve">Robyn Rice and Nana Kwabena </w:t>
      </w:r>
      <w:proofErr w:type="spellStart"/>
      <w:r w:rsidRPr="00925781">
        <w:t>Anyani</w:t>
      </w:r>
      <w:proofErr w:type="spellEnd"/>
      <w:r w:rsidRPr="00925781">
        <w:t xml:space="preserve"> </w:t>
      </w:r>
      <w:proofErr w:type="spellStart"/>
      <w:r w:rsidRPr="00925781">
        <w:t>Boadum</w:t>
      </w:r>
      <w:proofErr w:type="spellEnd"/>
    </w:p>
    <w:p w14:paraId="070DC4CA" w14:textId="7126B973" w:rsidR="008C6E74" w:rsidRDefault="008C6E74" w:rsidP="00C72F34">
      <w:pPr>
        <w:spacing w:line="480" w:lineRule="auto"/>
        <w:jc w:val="center"/>
      </w:pPr>
      <w:r w:rsidRPr="00925781">
        <w:t>Ju</w:t>
      </w:r>
      <w:r w:rsidR="000B1AAC">
        <w:t>ly 11</w:t>
      </w:r>
      <w:r w:rsidRPr="00925781">
        <w:t>, 2021</w:t>
      </w:r>
    </w:p>
    <w:p w14:paraId="75A5770C" w14:textId="67D4F461" w:rsidR="000B1AAC" w:rsidRDefault="000B1AAC" w:rsidP="008C6E74">
      <w:pPr>
        <w:jc w:val="center"/>
      </w:pPr>
    </w:p>
    <w:p w14:paraId="6FB0122A" w14:textId="50B5C8CC" w:rsidR="000B1AAC" w:rsidRDefault="000B1AAC" w:rsidP="008C6E74">
      <w:pPr>
        <w:jc w:val="center"/>
      </w:pPr>
    </w:p>
    <w:p w14:paraId="68E5178B" w14:textId="37C51CBE" w:rsidR="000B1AAC" w:rsidRDefault="000B1AAC" w:rsidP="008C6E74">
      <w:pPr>
        <w:jc w:val="center"/>
      </w:pPr>
    </w:p>
    <w:p w14:paraId="1FEC786C" w14:textId="4DD48114" w:rsidR="000B1AAC" w:rsidRDefault="000B1AAC" w:rsidP="008C6E74">
      <w:pPr>
        <w:jc w:val="center"/>
      </w:pPr>
    </w:p>
    <w:p w14:paraId="6C68BECB" w14:textId="096C6C7B" w:rsidR="000B1AAC" w:rsidRDefault="000B1AAC" w:rsidP="008C6E74">
      <w:pPr>
        <w:jc w:val="center"/>
      </w:pPr>
    </w:p>
    <w:p w14:paraId="1F8A728B" w14:textId="1D58F964" w:rsidR="000B1AAC" w:rsidRDefault="000B1AAC" w:rsidP="008C6E74">
      <w:pPr>
        <w:jc w:val="center"/>
      </w:pPr>
    </w:p>
    <w:p w14:paraId="79644253" w14:textId="1651518E" w:rsidR="000B1AAC" w:rsidRDefault="000B1AAC" w:rsidP="008C6E74">
      <w:pPr>
        <w:jc w:val="center"/>
      </w:pPr>
    </w:p>
    <w:p w14:paraId="48B28189" w14:textId="03205385" w:rsidR="000B1AAC" w:rsidRDefault="000B1AAC" w:rsidP="008C6E74">
      <w:pPr>
        <w:jc w:val="center"/>
      </w:pPr>
    </w:p>
    <w:p w14:paraId="0A30B444" w14:textId="098048DC" w:rsidR="000B1AAC" w:rsidRDefault="000B1AAC" w:rsidP="008C6E74">
      <w:pPr>
        <w:jc w:val="center"/>
      </w:pPr>
    </w:p>
    <w:p w14:paraId="1977D437" w14:textId="39F16F5B" w:rsidR="000B1AAC" w:rsidRDefault="000B1AAC" w:rsidP="008C6E74">
      <w:pPr>
        <w:jc w:val="center"/>
      </w:pPr>
    </w:p>
    <w:p w14:paraId="7E49B705" w14:textId="6CFF2729" w:rsidR="00627576" w:rsidRDefault="00627576" w:rsidP="008C6E74">
      <w:pPr>
        <w:jc w:val="center"/>
      </w:pPr>
    </w:p>
    <w:p w14:paraId="138E42EA" w14:textId="53A9B797" w:rsidR="00627576" w:rsidRDefault="00627576" w:rsidP="008C6E74">
      <w:pPr>
        <w:jc w:val="center"/>
      </w:pPr>
    </w:p>
    <w:p w14:paraId="30F4F89E" w14:textId="40F29A4B" w:rsidR="00627576" w:rsidRDefault="00627576" w:rsidP="008C6E74">
      <w:pPr>
        <w:jc w:val="center"/>
      </w:pPr>
    </w:p>
    <w:p w14:paraId="3616015E" w14:textId="053F4FFD" w:rsidR="00627576" w:rsidRDefault="00627576" w:rsidP="008C6E74">
      <w:pPr>
        <w:jc w:val="center"/>
      </w:pPr>
    </w:p>
    <w:p w14:paraId="68EC5268" w14:textId="4D225425" w:rsidR="00627576" w:rsidRDefault="00627576" w:rsidP="008C6E74">
      <w:pPr>
        <w:jc w:val="center"/>
      </w:pPr>
    </w:p>
    <w:p w14:paraId="3902ECA7" w14:textId="403D9B02" w:rsidR="00627576" w:rsidRDefault="00627576" w:rsidP="008C6E74">
      <w:pPr>
        <w:jc w:val="center"/>
      </w:pPr>
    </w:p>
    <w:p w14:paraId="16707B7D" w14:textId="743E2321" w:rsidR="00627576" w:rsidRDefault="00627576" w:rsidP="008C6E74">
      <w:pPr>
        <w:jc w:val="center"/>
      </w:pPr>
    </w:p>
    <w:p w14:paraId="0ED69616" w14:textId="59488F73" w:rsidR="00627576" w:rsidRDefault="00627576" w:rsidP="008C6E74">
      <w:pPr>
        <w:jc w:val="center"/>
      </w:pPr>
    </w:p>
    <w:p w14:paraId="4FB4173A" w14:textId="4AEBEDDA" w:rsidR="00627576" w:rsidRDefault="00627576" w:rsidP="008C6E74">
      <w:pPr>
        <w:jc w:val="center"/>
      </w:pPr>
    </w:p>
    <w:p w14:paraId="58109F9B" w14:textId="10C7EE3B" w:rsidR="00627576" w:rsidRDefault="00627576" w:rsidP="008C6E74">
      <w:pPr>
        <w:jc w:val="center"/>
      </w:pPr>
    </w:p>
    <w:p w14:paraId="610AF6A4" w14:textId="7CA4EE08" w:rsidR="00627576" w:rsidRDefault="00627576" w:rsidP="008C6E74">
      <w:pPr>
        <w:jc w:val="center"/>
      </w:pPr>
    </w:p>
    <w:p w14:paraId="5E4C9DCB" w14:textId="3C4E5C5F" w:rsidR="00627576" w:rsidRDefault="00627576" w:rsidP="008C6E74">
      <w:pPr>
        <w:jc w:val="center"/>
      </w:pPr>
    </w:p>
    <w:p w14:paraId="253A8A5F" w14:textId="51DB1A87" w:rsidR="00627576" w:rsidRDefault="00627576" w:rsidP="008C6E74">
      <w:pPr>
        <w:jc w:val="center"/>
      </w:pPr>
    </w:p>
    <w:p w14:paraId="5D9599D6" w14:textId="4F3B9D0E" w:rsidR="00627576" w:rsidRDefault="00627576" w:rsidP="008C6E74">
      <w:pPr>
        <w:jc w:val="center"/>
      </w:pPr>
    </w:p>
    <w:p w14:paraId="3D04F4A8" w14:textId="022AB151" w:rsidR="00627576" w:rsidRDefault="00627576" w:rsidP="008C6E74">
      <w:pPr>
        <w:jc w:val="center"/>
      </w:pPr>
    </w:p>
    <w:p w14:paraId="3AE13390" w14:textId="6C83EB90" w:rsidR="00627576" w:rsidRDefault="00627576" w:rsidP="008C6E74">
      <w:pPr>
        <w:jc w:val="center"/>
      </w:pPr>
    </w:p>
    <w:p w14:paraId="1BF0D266" w14:textId="00C459DE" w:rsidR="00627576" w:rsidRDefault="00627576" w:rsidP="008C6E74">
      <w:pPr>
        <w:jc w:val="center"/>
      </w:pPr>
    </w:p>
    <w:p w14:paraId="07B83FB7" w14:textId="42710D73" w:rsidR="00627576" w:rsidRDefault="00627576" w:rsidP="008C6E74">
      <w:pPr>
        <w:jc w:val="center"/>
      </w:pPr>
    </w:p>
    <w:p w14:paraId="061DBC13" w14:textId="77777777" w:rsidR="00627576" w:rsidRDefault="00627576" w:rsidP="008C6E74">
      <w:pPr>
        <w:jc w:val="center"/>
      </w:pPr>
    </w:p>
    <w:p w14:paraId="1936FFE3" w14:textId="77777777" w:rsidR="00C72F34" w:rsidRDefault="00C72F34" w:rsidP="000B1AAC">
      <w:pPr>
        <w:pStyle w:val="Title"/>
      </w:pPr>
    </w:p>
    <w:p w14:paraId="13303963" w14:textId="6E0372B1" w:rsidR="000B1AAC" w:rsidRDefault="000B1AAC" w:rsidP="000B1AAC">
      <w:pPr>
        <w:pStyle w:val="Title"/>
      </w:pPr>
      <w:r>
        <w:lastRenderedPageBreak/>
        <w:t>Client-Clinician Communication</w:t>
      </w:r>
    </w:p>
    <w:p w14:paraId="1553D83B" w14:textId="77777777" w:rsidR="00C72F34" w:rsidRPr="00925781" w:rsidRDefault="00C72F34" w:rsidP="000B1AAC">
      <w:pPr>
        <w:pStyle w:val="Title"/>
      </w:pPr>
    </w:p>
    <w:p w14:paraId="1E1CDFDE" w14:textId="1D883FA2" w:rsidR="00F716AC" w:rsidRDefault="000B1AAC" w:rsidP="009A01D6">
      <w:pPr>
        <w:spacing w:line="480" w:lineRule="auto"/>
      </w:pPr>
      <w:r>
        <w:tab/>
      </w:r>
      <w:r w:rsidRPr="000B1AAC">
        <w:t xml:space="preserve">In order to be </w:t>
      </w:r>
      <w:r>
        <w:t xml:space="preserve">an </w:t>
      </w:r>
      <w:r w:rsidRPr="000B1AAC">
        <w:t>effective clinician, one of the most important talents a nurse can possess is the art of communication.</w:t>
      </w:r>
      <w:r>
        <w:t xml:space="preserve"> Effective communication stems from truly listening to the client, empowering them to take active roles in their care, and </w:t>
      </w:r>
      <w:r w:rsidR="00E150BF">
        <w:t xml:space="preserve">advocating within the healthcare team to have the client’s needs and wishes upheld. </w:t>
      </w:r>
      <w:r w:rsidR="00BF7852">
        <w:t xml:space="preserve">This essay </w:t>
      </w:r>
      <w:r w:rsidR="00BF7852" w:rsidRPr="00BF7852">
        <w:t>will describe the seven principles of client</w:t>
      </w:r>
      <w:r w:rsidR="00BF7852">
        <w:t>-</w:t>
      </w:r>
      <w:r w:rsidR="00BF7852" w:rsidRPr="00BF7852">
        <w:t>clinician communication</w:t>
      </w:r>
      <w:r w:rsidR="00BF7852">
        <w:t xml:space="preserve"> </w:t>
      </w:r>
      <w:r w:rsidR="00BF7852" w:rsidRPr="00BF7852">
        <w:t xml:space="preserve">and describe </w:t>
      </w:r>
      <w:r w:rsidR="00BF7852">
        <w:t xml:space="preserve">my </w:t>
      </w:r>
      <w:r w:rsidR="00BF7852" w:rsidRPr="00BF7852">
        <w:t>personal experiences with how these principles have worked in my own client communication</w:t>
      </w:r>
      <w:r w:rsidR="00BF7852">
        <w:t xml:space="preserve">. </w:t>
      </w:r>
      <w:r w:rsidR="00BF7852" w:rsidRPr="00BF7852">
        <w:t xml:space="preserve">I will also describe three </w:t>
      </w:r>
      <w:r w:rsidR="009A01D6">
        <w:t>communication tools/</w:t>
      </w:r>
      <w:r w:rsidR="00BF7852" w:rsidRPr="00BF7852">
        <w:t>methods</w:t>
      </w:r>
      <w:r w:rsidR="00BF7852">
        <w:t xml:space="preserve"> </w:t>
      </w:r>
      <w:r w:rsidR="00BF7852" w:rsidRPr="00BF7852">
        <w:t>used to improve interdisciplinary communication</w:t>
      </w:r>
      <w:r w:rsidR="00BF7852">
        <w:t xml:space="preserve"> </w:t>
      </w:r>
      <w:r w:rsidR="009A01D6">
        <w:t>highlighting</w:t>
      </w:r>
      <w:r w:rsidR="00BF7852" w:rsidRPr="00BF7852">
        <w:t xml:space="preserve"> which method best applies to the clinical area </w:t>
      </w:r>
      <w:r w:rsidR="009A01D6">
        <w:t>in which I practice</w:t>
      </w:r>
      <w:r w:rsidR="00BF7852" w:rsidRPr="00BF7852">
        <w:t xml:space="preserve">. I will </w:t>
      </w:r>
      <w:r w:rsidR="009A01D6">
        <w:t>analyze</w:t>
      </w:r>
      <w:r w:rsidR="00BF7852" w:rsidRPr="00BF7852">
        <w:t xml:space="preserve"> the importance of ethical communication and how</w:t>
      </w:r>
      <w:r w:rsidR="009A01D6">
        <w:t xml:space="preserve"> the principals of ethics can be applied to issues in client-clinician communication. Finally, I will explain how good or poor communication within the healthcare team can affect patient safety.</w:t>
      </w:r>
    </w:p>
    <w:p w14:paraId="7A3BD26F" w14:textId="47204561" w:rsidR="004C3C72" w:rsidRDefault="009A01D6" w:rsidP="009A01D6">
      <w:pPr>
        <w:spacing w:line="480" w:lineRule="auto"/>
      </w:pPr>
      <w:r>
        <w:tab/>
      </w:r>
      <w:r w:rsidR="00B914FD">
        <w:t xml:space="preserve">The key to all adequate relationships is effective communication. This is also true of the client-clinician relationship. The basic principles of client-clinician communication as outlined by Paget et al. (2011) provide a starting point for the relationship </w:t>
      </w:r>
      <w:r w:rsidR="004C3C72">
        <w:t xml:space="preserve">that helps establish expectations on both the side of the client and of the clinician. </w:t>
      </w:r>
      <w:r w:rsidR="004C3C72" w:rsidRPr="004C3C72">
        <w:t>T</w:t>
      </w:r>
      <w:r w:rsidR="004C3C72">
        <w:t>hey</w:t>
      </w:r>
      <w:r w:rsidR="004C3C72" w:rsidRPr="004C3C72">
        <w:t xml:space="preserve"> further go on to name the basic principles of client</w:t>
      </w:r>
      <w:r w:rsidR="004C3C72">
        <w:t>-</w:t>
      </w:r>
      <w:r w:rsidR="004C3C72" w:rsidRPr="004C3C72">
        <w:t>clinician communication as; mutual respect, harmonized goals, a supportive environment, appropriate decision partners, the right information, transparency</w:t>
      </w:r>
      <w:r w:rsidR="00145E77">
        <w:t xml:space="preserve"> and</w:t>
      </w:r>
      <w:r w:rsidR="004C3C72" w:rsidRPr="004C3C72">
        <w:t xml:space="preserve"> </w:t>
      </w:r>
      <w:r w:rsidR="004C3C72">
        <w:t>f</w:t>
      </w:r>
      <w:r w:rsidR="004C3C72" w:rsidRPr="004C3C72">
        <w:t>ull disclosure</w:t>
      </w:r>
      <w:r w:rsidR="00145E77">
        <w:t>,</w:t>
      </w:r>
      <w:r w:rsidR="004C3C72" w:rsidRPr="004C3C72">
        <w:t xml:space="preserve"> and continuous learning</w:t>
      </w:r>
      <w:r w:rsidR="004C3C72">
        <w:t xml:space="preserve"> (Paget et al., 2011)</w:t>
      </w:r>
      <w:r w:rsidR="004C3C72" w:rsidRPr="004C3C72">
        <w:t>.</w:t>
      </w:r>
      <w:r w:rsidR="004C3C72">
        <w:t xml:space="preserve"> In order to uphold those principles, clinicians must first understand what they mean. The significance of each principle </w:t>
      </w:r>
      <w:r w:rsidR="00EF31AC">
        <w:t xml:space="preserve">expressed by Paget et al. (2011) </w:t>
      </w:r>
      <w:r w:rsidR="004C3C72">
        <w:t>will be highlighted in the following bullet points.</w:t>
      </w:r>
    </w:p>
    <w:p w14:paraId="0EFDE725" w14:textId="6CD1DD33" w:rsidR="009A01D6" w:rsidRDefault="004C3C72" w:rsidP="004C3C72">
      <w:pPr>
        <w:pStyle w:val="ListParagraph"/>
        <w:numPr>
          <w:ilvl w:val="0"/>
          <w:numId w:val="2"/>
        </w:numPr>
        <w:spacing w:line="480" w:lineRule="auto"/>
      </w:pPr>
      <w:r>
        <w:t>M</w:t>
      </w:r>
      <w:r w:rsidRPr="004C3C72">
        <w:t>utual respect</w:t>
      </w:r>
      <w:r>
        <w:t xml:space="preserve">: In mutual respect, earning the patient’s trust is the key </w:t>
      </w:r>
      <w:r w:rsidR="00541D8B">
        <w:t>outcome</w:t>
      </w:r>
      <w:r w:rsidR="00C90797">
        <w:t xml:space="preserve"> of this principle. The manner in which trust is earned is by interviewing </w:t>
      </w:r>
      <w:r w:rsidR="00541D8B">
        <w:t xml:space="preserve">and treating </w:t>
      </w:r>
      <w:r w:rsidR="00C90797">
        <w:t xml:space="preserve">the patient </w:t>
      </w:r>
      <w:r w:rsidR="00C90797">
        <w:lastRenderedPageBreak/>
        <w:t xml:space="preserve">as a holistic being. In doing so, we must honor previous healthcare experiences, their psychosocial well-being, and exploring </w:t>
      </w:r>
      <w:r w:rsidR="00876D71">
        <w:t xml:space="preserve">the </w:t>
      </w:r>
      <w:r w:rsidR="00C90797">
        <w:t>strength</w:t>
      </w:r>
      <w:r w:rsidR="00876D71">
        <w:t>s</w:t>
      </w:r>
      <w:r w:rsidR="00C90797">
        <w:t xml:space="preserve"> the patient brings to the table that help to improve </w:t>
      </w:r>
      <w:r w:rsidR="00876D71">
        <w:t xml:space="preserve">care and health outcomes. </w:t>
      </w:r>
      <w:r w:rsidR="00EF31AC">
        <w:t>Trust is also earned by acting upon what is promised (the nursing tenet of veracity or doing what you say you are going to do) (ANA, 2015), and by educating the client about alternative choices, treatment costs, and anything that can get in the way of the patient feeling secure about their treatment.</w:t>
      </w:r>
    </w:p>
    <w:p w14:paraId="79316FD9" w14:textId="77777777" w:rsidR="00AB5EB4" w:rsidRDefault="00EF31AC" w:rsidP="004C3C72">
      <w:pPr>
        <w:pStyle w:val="ListParagraph"/>
        <w:numPr>
          <w:ilvl w:val="0"/>
          <w:numId w:val="2"/>
        </w:numPr>
        <w:spacing w:line="480" w:lineRule="auto"/>
      </w:pPr>
      <w:r>
        <w:t xml:space="preserve">Harmonized goals: Just as a choir harmoniously blends their sounds to make a beautiful piece of music, the intention of harmonizing goals </w:t>
      </w:r>
      <w:r w:rsidR="00373425">
        <w:t>between client and clinician is to allow both sides to contribute to a common understanding which dovetails the agendas of both the client and healthcare team while ensuring that the client’s care preferences and expectations are met</w:t>
      </w:r>
      <w:r w:rsidR="00BC3570">
        <w:t xml:space="preserve"> within their plan of care</w:t>
      </w:r>
      <w:r w:rsidR="00373425">
        <w:t xml:space="preserve">. This includes </w:t>
      </w:r>
      <w:r w:rsidR="00BC3570">
        <w:t>working harmoniously with the patient to find the most appropriate treatment options at a reasonable cost while trying to ensure the treatment is the safest and most effective treatment for the</w:t>
      </w:r>
      <w:r w:rsidR="00FA72C9">
        <w:t xml:space="preserve"> client while upholding their wishes and cultural needs. </w:t>
      </w:r>
      <w:r w:rsidR="00BC3570">
        <w:t xml:space="preserve">  </w:t>
      </w:r>
    </w:p>
    <w:p w14:paraId="08E63E33" w14:textId="51FC9333" w:rsidR="00AB5EB4" w:rsidRDefault="00AB5EB4" w:rsidP="004C3C72">
      <w:pPr>
        <w:pStyle w:val="ListParagraph"/>
        <w:numPr>
          <w:ilvl w:val="0"/>
          <w:numId w:val="2"/>
        </w:numPr>
        <w:spacing w:line="480" w:lineRule="auto"/>
      </w:pPr>
      <w:r>
        <w:t>S</w:t>
      </w:r>
      <w:r w:rsidRPr="004C3C72">
        <w:t>upportive environment</w:t>
      </w:r>
      <w:r>
        <w:t>: This is one of the most important principles to open communication between client and clinician. The client must feel secure and able to openly share with the care team- especially the nurse. In the ability to discuss care honestly, without judgement, the patient might open up about sensitive topics. This is a paramount step to gain client trust. In allowing the patient to divulge all necessary details, this will give the clinician the bigger picture that allows the care plan to be carried out more effectively.</w:t>
      </w:r>
    </w:p>
    <w:p w14:paraId="5017AC0E" w14:textId="79512B27" w:rsidR="00EF31AC" w:rsidRDefault="00675112" w:rsidP="004C3C72">
      <w:pPr>
        <w:pStyle w:val="ListParagraph"/>
        <w:numPr>
          <w:ilvl w:val="0"/>
          <w:numId w:val="2"/>
        </w:numPr>
        <w:spacing w:line="480" w:lineRule="auto"/>
      </w:pPr>
      <w:r>
        <w:t>A</w:t>
      </w:r>
      <w:r w:rsidRPr="004C3C72">
        <w:t>ppropriate decision partners</w:t>
      </w:r>
      <w:r>
        <w:t xml:space="preserve">: There are several different roles that make up the decision partner team. In-hospital employees such as the nurse, the doctor, physical therapists, </w:t>
      </w:r>
      <w:r w:rsidR="007A2F4A">
        <w:lastRenderedPageBreak/>
        <w:t xml:space="preserve">dietitians, social workers, and specialists of all different </w:t>
      </w:r>
      <w:proofErr w:type="gramStart"/>
      <w:r w:rsidR="00627576">
        <w:t>sorts</w:t>
      </w:r>
      <w:proofErr w:type="gramEnd"/>
      <w:r w:rsidR="00627576">
        <w:t xml:space="preserve"> </w:t>
      </w:r>
      <w:r w:rsidR="007A2F4A">
        <w:t>make</w:t>
      </w:r>
      <w:r w:rsidR="00145E77">
        <w:t>-up</w:t>
      </w:r>
      <w:r w:rsidR="007A2F4A">
        <w:t xml:space="preserve"> the interdisciplinary team. It is key to the care of the client that they are seen by the appropriate clinician that is well-versed in care that is relevant to the advancement of the client’s health and care plan. It is also imperative that good communication exists between the members of the client’s interdisciplinary team. When it comes to communication and education of the client or their health proxy, </w:t>
      </w:r>
      <w:r w:rsidR="00145E77">
        <w:t>of utmost importance is the teaching that ensures the patient to become competent in their own care. This education includes the risks and benefits of certain treatments, what the options are to those treatments, what the cost implications are, and what type of follow-up care might need to take place. Good decision partners make for a more holistic approach to care and better patient outcomes.</w:t>
      </w:r>
    </w:p>
    <w:p w14:paraId="14573805" w14:textId="599CAF68" w:rsidR="00145E77" w:rsidRDefault="00145E77" w:rsidP="004C3C72">
      <w:pPr>
        <w:pStyle w:val="ListParagraph"/>
        <w:numPr>
          <w:ilvl w:val="0"/>
          <w:numId w:val="2"/>
        </w:numPr>
        <w:spacing w:line="480" w:lineRule="auto"/>
      </w:pPr>
      <w:r>
        <w:t>T</w:t>
      </w:r>
      <w:r w:rsidRPr="004C3C72">
        <w:t>he right information</w:t>
      </w:r>
      <w:r>
        <w:t xml:space="preserve">: Evidence-based practice is inculcated into nursing practice. </w:t>
      </w:r>
      <w:r w:rsidR="005C7FD2">
        <w:t>This allows us to give the patient the “why’s and how’s” of their treatment. Therefore, when forming a plan of care for and with the patient, we can inform the patient with scientific evidence why a procedure or treatment might be necessary and how it will be carried out. Only with all the necessary information can the client make a well-informed decision. The right information also means that the correct information is being passed on to the appropriate members of the healthcare team. A good handoff report can ensure that the client’s wishes are being carried out properly and safely.</w:t>
      </w:r>
    </w:p>
    <w:p w14:paraId="53D71E2A" w14:textId="19A71A4C" w:rsidR="005C7FD2" w:rsidRDefault="005C7FD2" w:rsidP="004C3C72">
      <w:pPr>
        <w:pStyle w:val="ListParagraph"/>
        <w:numPr>
          <w:ilvl w:val="0"/>
          <w:numId w:val="2"/>
        </w:numPr>
        <w:spacing w:line="480" w:lineRule="auto"/>
      </w:pPr>
      <w:r>
        <w:t>T</w:t>
      </w:r>
      <w:r w:rsidRPr="004C3C72">
        <w:t>ransparency</w:t>
      </w:r>
      <w:r>
        <w:t xml:space="preserve"> and</w:t>
      </w:r>
      <w:r w:rsidRPr="004C3C72">
        <w:t xml:space="preserve"> </w:t>
      </w:r>
      <w:r>
        <w:t>f</w:t>
      </w:r>
      <w:r w:rsidRPr="004C3C72">
        <w:t>ull disclosure</w:t>
      </w:r>
      <w:r>
        <w:t xml:space="preserve">: Since trust is such an important building block of the client-clinician relationship, </w:t>
      </w:r>
      <w:r w:rsidR="008B5209">
        <w:t xml:space="preserve">full disclosure and transparency are crucial </w:t>
      </w:r>
      <w:r w:rsidR="00985219">
        <w:t xml:space="preserve">to the development of trust. Just as the patient should exhibit candor in sharing habits and conditions that might contribute to or hinder treatment, so should the clinician be honest </w:t>
      </w:r>
      <w:r w:rsidR="00985219">
        <w:lastRenderedPageBreak/>
        <w:t>with information of options for and limitations to treatments, cost of medications and/or treatments, and extent of illness. With transparency and full disclosure, the lines of communication between client and clinician can stay open. Betrayal of this transparency might cause the client to become closed off and mistrustful.</w:t>
      </w:r>
    </w:p>
    <w:p w14:paraId="001D97F0" w14:textId="6457225F" w:rsidR="00E7271B" w:rsidRDefault="00985219" w:rsidP="00E7271B">
      <w:pPr>
        <w:pStyle w:val="ListParagraph"/>
        <w:numPr>
          <w:ilvl w:val="0"/>
          <w:numId w:val="2"/>
        </w:numPr>
        <w:spacing w:line="480" w:lineRule="auto"/>
      </w:pPr>
      <w:r>
        <w:t>C</w:t>
      </w:r>
      <w:r w:rsidRPr="004C3C72">
        <w:t>ontinuous learning</w:t>
      </w:r>
      <w:r>
        <w:t xml:space="preserve">: </w:t>
      </w:r>
      <w:r w:rsidR="00627576">
        <w:t>This allows the clinician to continue to exam</w:t>
      </w:r>
      <w:r w:rsidR="00710DCB">
        <w:t>ine</w:t>
      </w:r>
      <w:r w:rsidR="00627576">
        <w:t xml:space="preserve"> new facets of the client’s conditions. Changing vital signs, laboratory markers, and diagnostics provide for new information involving the betterment or worsening of the client’s condition. These assessments allow for changes and alterations in the client’s treatment to bring about the desired effect. For the client, this means that the clinician can provide them feedback on their status. This way, they can become informed consumers and participate in the course of decision making for their care.</w:t>
      </w:r>
    </w:p>
    <w:p w14:paraId="6624674A" w14:textId="0B10FE13" w:rsidR="007E6E3F" w:rsidRDefault="00E7271B" w:rsidP="00B64081">
      <w:pPr>
        <w:spacing w:line="480" w:lineRule="auto"/>
        <w:ind w:firstLine="360"/>
      </w:pPr>
      <w:r>
        <w:t xml:space="preserve">I am a huge proponent of full-disclosure and transparency with my clients. I believe that by being completely transparent with my clients it is the best way to establish deep trust in a short amount of time. For example, </w:t>
      </w:r>
      <w:r w:rsidR="003872AA">
        <w:t xml:space="preserve">I will use one patient interaction to highlight how I use these tools. </w:t>
      </w:r>
      <w:r>
        <w:t xml:space="preserve">I had a patient who was 3 days post cesarean delivery. I </w:t>
      </w:r>
      <w:r w:rsidR="00EB46D2">
        <w:t>had seen on the baby’s chart he had lost 11% of his birth weight and his trans</w:t>
      </w:r>
      <w:r w:rsidR="007E6E3F">
        <w:t>-</w:t>
      </w:r>
      <w:r w:rsidR="00EB46D2">
        <w:t xml:space="preserve">serum bilirubin was at nearly 12. </w:t>
      </w:r>
      <w:r w:rsidR="007E6E3F">
        <w:t>The client</w:t>
      </w:r>
      <w:r w:rsidR="00EB46D2">
        <w:t xml:space="preserve"> was distraught about the </w:t>
      </w:r>
      <w:r w:rsidR="007E6E3F">
        <w:t xml:space="preserve">baby’s </w:t>
      </w:r>
      <w:r w:rsidR="00EB46D2">
        <w:t>weight loss and jaundice. She was trying her darndest to breastfeed, however, she felt something was not right. I performed a breast assessment and tried to manually express her breast. I could barely get a drop. I noticed what appeared to be an insufficiency of glandular tissue. All the nurses and lactation specialists who had seen this client just kept telling her that she should continue feeding the baby without performing any interventions to prevent excessive weight loss on the baby’s part</w:t>
      </w:r>
      <w:r w:rsidR="007E6E3F">
        <w:t>,</w:t>
      </w:r>
      <w:r w:rsidR="00EB46D2">
        <w:t xml:space="preserve"> even though all the </w:t>
      </w:r>
      <w:r w:rsidR="007E6E3F">
        <w:t>documentation</w:t>
      </w:r>
      <w:r w:rsidR="00EB46D2">
        <w:t xml:space="preserve"> stated that each clinician suspected </w:t>
      </w:r>
      <w:r w:rsidR="007E6E3F">
        <w:t xml:space="preserve">the mother’s </w:t>
      </w:r>
      <w:r w:rsidR="00EB46D2">
        <w:t xml:space="preserve">insufficient glandular tissue. Unfortunately, I was the first person to </w:t>
      </w:r>
      <w:r w:rsidR="00EB46D2">
        <w:lastRenderedPageBreak/>
        <w:t xml:space="preserve">suggest this to her. She was both shocked and grateful, but she also felt let down by the other lactation staff who had failed to tell her of her plight. I then </w:t>
      </w:r>
      <w:r w:rsidR="00B64081">
        <w:t>offered a supportive environment by upholding her desire to breastfeed b</w:t>
      </w:r>
      <w:r w:rsidR="007E6E3F">
        <w:t>y</w:t>
      </w:r>
      <w:r w:rsidR="00B64081">
        <w:t xml:space="preserve"> adding supplement with a feeding supplementer at the breast</w:t>
      </w:r>
      <w:r w:rsidR="007E6E3F">
        <w:t>.</w:t>
      </w:r>
      <w:r w:rsidR="00B64081">
        <w:t xml:space="preserve"> </w:t>
      </w:r>
      <w:r w:rsidR="007E6E3F">
        <w:t>This</w:t>
      </w:r>
      <w:r w:rsidR="00B64081">
        <w:t xml:space="preserve"> would allow the client to feed her baby</w:t>
      </w:r>
      <w:r w:rsidR="007E6E3F">
        <w:t xml:space="preserve">, </w:t>
      </w:r>
      <w:r w:rsidR="00B64081">
        <w:t>preserve the breastfeeding relationship</w:t>
      </w:r>
      <w:r w:rsidR="007E6E3F">
        <w:t xml:space="preserve"> she craved, but also provide more food for the baby</w:t>
      </w:r>
      <w:r w:rsidR="00B64081">
        <w:t>. I ended the consult by providing the patient with options for follow up care and includ</w:t>
      </w:r>
      <w:r w:rsidR="007E6E3F">
        <w:t xml:space="preserve">ed </w:t>
      </w:r>
      <w:r w:rsidR="00B64081">
        <w:t xml:space="preserve">outpatient lactation consultations to help her </w:t>
      </w:r>
      <w:r w:rsidR="007E6E3F">
        <w:t xml:space="preserve">further </w:t>
      </w:r>
      <w:r w:rsidR="00B64081">
        <w:t>assess her situation</w:t>
      </w:r>
      <w:r w:rsidR="007E6E3F">
        <w:t xml:space="preserve"> post-discharge</w:t>
      </w:r>
      <w:r w:rsidR="00B64081">
        <w:t>. By being honest and transparent with this mom, meeting her where she was, giving her options to provide care for herself and the baby, and offering follow up for re-assessment once she was discharged, I changed this client’s perception of her breastfeeding situation and gave her hope that she could still nurse with a little help.</w:t>
      </w:r>
      <w:r w:rsidR="00EB46D2">
        <w:t xml:space="preserve"> </w:t>
      </w:r>
      <w:r w:rsidR="00B54C45">
        <w:t xml:space="preserve">By using the principles of client-clinician communication devised by Paget et al. (2011), the client and I were able to respectfully, transparently, and securely collaborate on a new care plan to help her properly feed her baby.   </w:t>
      </w:r>
    </w:p>
    <w:p w14:paraId="2FC6484B" w14:textId="44CB447A" w:rsidR="00627576" w:rsidRDefault="007E6E3F" w:rsidP="00B64081">
      <w:pPr>
        <w:spacing w:line="480" w:lineRule="auto"/>
        <w:ind w:firstLine="360"/>
      </w:pPr>
      <w:r>
        <w:t>A crucial component of good communication with the client is to first have good communication with fellow healthcare team members.</w:t>
      </w:r>
      <w:r w:rsidR="00E7271B">
        <w:t xml:space="preserve"> </w:t>
      </w:r>
      <w:r>
        <w:t xml:space="preserve">There are </w:t>
      </w:r>
      <w:proofErr w:type="spellStart"/>
      <w:r w:rsidR="002D21D3">
        <w:t>may</w:t>
      </w:r>
      <w:proofErr w:type="spellEnd"/>
      <w:r>
        <w:t xml:space="preserve"> tools that have been formulated, </w:t>
      </w:r>
      <w:r>
        <w:t>standardized</w:t>
      </w:r>
      <w:r>
        <w:t xml:space="preserve">, and implemented within healthcare to provide a framework for effective communication between the members of the interdisciplinary team. </w:t>
      </w:r>
      <w:proofErr w:type="spellStart"/>
      <w:r w:rsidR="00BA7269">
        <w:t>Gluyas</w:t>
      </w:r>
      <w:proofErr w:type="spellEnd"/>
      <w:r w:rsidR="00BA7269">
        <w:t xml:space="preserve"> (2015) describes how the use of standardized communication tools allow healthcare teams to cohesively exchange information without miscommunications or misgivings. The more common tools</w:t>
      </w:r>
      <w:r w:rsidR="00452CCF">
        <w:t xml:space="preserve"> used</w:t>
      </w:r>
      <w:r w:rsidR="00BA7269">
        <w:t xml:space="preserve"> </w:t>
      </w:r>
      <w:r w:rsidR="006B6172">
        <w:t xml:space="preserve">are </w:t>
      </w:r>
      <w:r w:rsidR="00B54C45">
        <w:t xml:space="preserve">the SBAR tool, which stands for Situation-Background-Assessment-Recommendation </w:t>
      </w:r>
      <w:r w:rsidR="002D21D3">
        <w:t>or</w:t>
      </w:r>
      <w:r w:rsidR="00452CCF">
        <w:t xml:space="preserve"> SHARED, which similar to SBAR, stands for Situation-History-Assessment-Risks-Expected </w:t>
      </w:r>
      <w:proofErr w:type="gramStart"/>
      <w:r w:rsidR="00452CCF">
        <w:t>outcomes</w:t>
      </w:r>
      <w:proofErr w:type="gramEnd"/>
      <w:r w:rsidR="00452CCF">
        <w:t>-Documentation</w:t>
      </w:r>
      <w:r w:rsidR="003872AA">
        <w:t xml:space="preserve">; the </w:t>
      </w:r>
      <w:r w:rsidR="003872AA">
        <w:t>CUS tool, which stands for the cue words Concerned-Uncomfortable-Safety;</w:t>
      </w:r>
      <w:r w:rsidR="003872AA">
        <w:t xml:space="preserve"> and team huddles.</w:t>
      </w:r>
      <w:r w:rsidR="003872AA">
        <w:t xml:space="preserve"> </w:t>
      </w:r>
      <w:r w:rsidR="00452CCF">
        <w:t xml:space="preserve">As mentioned, SBAR and SHARED are similar in the </w:t>
      </w:r>
      <w:r w:rsidR="00452CCF">
        <w:lastRenderedPageBreak/>
        <w:t>manner in</w:t>
      </w:r>
      <w:r w:rsidR="00BA7269">
        <w:t xml:space="preserve"> </w:t>
      </w:r>
      <w:r w:rsidR="00452CCF">
        <w:t xml:space="preserve">which they are used. By standardizing the flow of how information is shared, it is nearly impossible to miss an important piece of information </w:t>
      </w:r>
      <w:r w:rsidR="004D4CC4">
        <w:t>that</w:t>
      </w:r>
      <w:r w:rsidR="00452CCF">
        <w:t xml:space="preserve"> needs to be forwarded to the other clinicians </w:t>
      </w:r>
      <w:r w:rsidR="004D4CC4">
        <w:t>participating</w:t>
      </w:r>
      <w:r w:rsidR="00452CCF">
        <w:t xml:space="preserve"> in the patient’s care.</w:t>
      </w:r>
      <w:r w:rsidR="004D4CC4">
        <w:t xml:space="preserve"> Both SBAR and </w:t>
      </w:r>
      <w:r w:rsidR="002D21D3">
        <w:t>SHARED</w:t>
      </w:r>
      <w:r w:rsidR="004D4CC4">
        <w:t xml:space="preserve"> allow the clinician to provide report to team members in written or oral formats (</w:t>
      </w:r>
      <w:proofErr w:type="spellStart"/>
      <w:r w:rsidR="004D4CC4">
        <w:t>Gluyas</w:t>
      </w:r>
      <w:proofErr w:type="spellEnd"/>
      <w:r w:rsidR="004D4CC4">
        <w:t xml:space="preserve">, 2015). Therefore, whether faxing a physician or giving report to the next nurse, these tools allow </w:t>
      </w:r>
      <w:r w:rsidR="006332C3">
        <w:t>the nurse to provide synopses that briefly highlight the patient’s current medical issue(s), pertinent history or contributing factors, objective assessment data such as vital signs or laboratory values, and care recommendations based on the changes in the patient’s condition. Th</w:t>
      </w:r>
      <w:r w:rsidR="002D21D3">
        <w:t>e SBAR</w:t>
      </w:r>
      <w:r w:rsidR="006332C3">
        <w:t xml:space="preserve"> tool allows the nurse to </w:t>
      </w:r>
      <w:r w:rsidR="002D21D3">
        <w:t>request</w:t>
      </w:r>
      <w:r w:rsidR="006332C3">
        <w:t xml:space="preserve"> medical orders based on the changing patient status.</w:t>
      </w:r>
      <w:r w:rsidR="00E87E90">
        <w:t xml:space="preserve"> It allows the nurse to succinctly highlight the important information needing to be </w:t>
      </w:r>
      <w:r w:rsidR="002D21D3">
        <w:t>communicated</w:t>
      </w:r>
      <w:r w:rsidR="00E87E90">
        <w:t xml:space="preserve"> to the provider or incoming nurse.</w:t>
      </w:r>
      <w:r w:rsidR="006332C3">
        <w:t xml:space="preserve"> </w:t>
      </w:r>
      <w:r w:rsidR="00ED5534">
        <w:t xml:space="preserve">The </w:t>
      </w:r>
      <w:r w:rsidR="0078161F">
        <w:t>SHARED</w:t>
      </w:r>
      <w:r w:rsidR="00ED5534">
        <w:t xml:space="preserve"> tool is used in a very similar fashion</w:t>
      </w:r>
      <w:r w:rsidR="0078161F">
        <w:t xml:space="preserve"> as </w:t>
      </w:r>
      <w:proofErr w:type="gramStart"/>
      <w:r w:rsidR="0078161F">
        <w:t>SBAR</w:t>
      </w:r>
      <w:r w:rsidR="00ED5534">
        <w:t>,</w:t>
      </w:r>
      <w:proofErr w:type="gramEnd"/>
      <w:r w:rsidR="00ED5534">
        <w:t xml:space="preserve"> however </w:t>
      </w:r>
      <w:r w:rsidR="0078161F">
        <w:t>this is used more often a</w:t>
      </w:r>
      <w:r w:rsidR="002D21D3">
        <w:t>s a</w:t>
      </w:r>
      <w:r w:rsidR="0078161F">
        <w:t xml:space="preserve"> handoff tool that standardizes the method in which information is shared from one nurse to the next when handing over patient care (Mathias, 2006). </w:t>
      </w:r>
    </w:p>
    <w:p w14:paraId="7C834253" w14:textId="597E37BE" w:rsidR="0078161F" w:rsidRDefault="00E87E90" w:rsidP="00C81F98">
      <w:pPr>
        <w:spacing w:line="480" w:lineRule="auto"/>
        <w:ind w:firstLine="360"/>
      </w:pPr>
      <w:r>
        <w:t xml:space="preserve">Conversely, the CUS tool is not a tool utilized for everyday operational communication. Instead, the CUS tool is used for emergent situations where the nurse </w:t>
      </w:r>
      <w:r w:rsidR="00ED5534">
        <w:t>is empowered to</w:t>
      </w:r>
      <w:r>
        <w:t xml:space="preserve"> communicate a safety issue to a clinician or provider </w:t>
      </w:r>
      <w:r w:rsidR="00ED5534">
        <w:t>without stepping over the “authority gradients” (</w:t>
      </w:r>
      <w:proofErr w:type="spellStart"/>
      <w:r w:rsidR="00ED5534">
        <w:t>Gluyas</w:t>
      </w:r>
      <w:proofErr w:type="spellEnd"/>
      <w:r w:rsidR="00ED5534">
        <w:t xml:space="preserve">, 2015). </w:t>
      </w:r>
      <w:r w:rsidR="0078161F">
        <w:t xml:space="preserve">The format allows the nurse to alert the </w:t>
      </w:r>
      <w:r w:rsidR="00612EC1">
        <w:t xml:space="preserve">provider of an issue that needs immediate attention before the action causes harm to the patient. CUS is a </w:t>
      </w:r>
      <w:r w:rsidR="00C81F98">
        <w:t>prompt-based</w:t>
      </w:r>
      <w:r w:rsidR="00612EC1">
        <w:t xml:space="preserve"> acronym that allows the nurse to alert the clinician or another senior </w:t>
      </w:r>
      <w:r w:rsidR="00FE04FF">
        <w:t>team member</w:t>
      </w:r>
      <w:r w:rsidR="00612EC1">
        <w:t xml:space="preserve">: “I am concerned,” “I am uncomfortable,” or “This is a safety issue,” where the concerns being raised </w:t>
      </w:r>
      <w:r w:rsidR="00C81F98">
        <w:t>are not</w:t>
      </w:r>
      <w:r w:rsidR="00612EC1">
        <w:t xml:space="preserve"> </w:t>
      </w:r>
      <w:r w:rsidR="00C81F98">
        <w:t xml:space="preserve">being </w:t>
      </w:r>
      <w:r w:rsidR="00612EC1">
        <w:t>resolved as urgently as the situation is becoming (</w:t>
      </w:r>
      <w:proofErr w:type="spellStart"/>
      <w:r w:rsidR="00612EC1">
        <w:t>Gluyas</w:t>
      </w:r>
      <w:proofErr w:type="spellEnd"/>
      <w:r w:rsidR="00612EC1">
        <w:t xml:space="preserve">, 2015). </w:t>
      </w:r>
      <w:r w:rsidR="00FE04FF">
        <w:t>This tool is definitely a tool of nurse empowerment to protect and advocate for a patient with urgent safety issues.</w:t>
      </w:r>
      <w:r w:rsidR="00612EC1">
        <w:t xml:space="preserve"> </w:t>
      </w:r>
      <w:r w:rsidR="00C81F98">
        <w:t xml:space="preserve">The team huddle is a tool that gathers all pertinent team members to debrief them about </w:t>
      </w:r>
      <w:r w:rsidR="00C81F98">
        <w:lastRenderedPageBreak/>
        <w:t>the care needs of the patients assigned to them. The team members may come together several times in the time period that they are collaborating care for that patient in order to make adjustments based on the patient’s ongoing needs (</w:t>
      </w:r>
      <w:proofErr w:type="spellStart"/>
      <w:r w:rsidR="00C81F98">
        <w:t>Gluyas</w:t>
      </w:r>
      <w:proofErr w:type="spellEnd"/>
      <w:r w:rsidR="00C81F98">
        <w:t>, 2015).</w:t>
      </w:r>
      <w:r w:rsidR="00C81F98">
        <w:t xml:space="preserve"> </w:t>
      </w:r>
      <w:r w:rsidR="00FE04FF">
        <w:t>No matter which</w:t>
      </w:r>
      <w:r w:rsidR="00C81F98">
        <w:t xml:space="preserve"> </w:t>
      </w:r>
      <w:r w:rsidR="00C81F98">
        <w:t>communication</w:t>
      </w:r>
      <w:r w:rsidR="00C81F98">
        <w:t xml:space="preserve"> t</w:t>
      </w:r>
      <w:r w:rsidR="00FE04FF">
        <w:t xml:space="preserve">ool is </w:t>
      </w:r>
      <w:r w:rsidR="00C81F98">
        <w:t>used</w:t>
      </w:r>
      <w:r w:rsidR="00FE04FF">
        <w:t xml:space="preserve">, the standardization of communication is absolutely necessary for the </w:t>
      </w:r>
      <w:proofErr w:type="spellStart"/>
      <w:r w:rsidR="00C81F98">
        <w:t>distibution</w:t>
      </w:r>
      <w:proofErr w:type="spellEnd"/>
      <w:r w:rsidR="00FE04FF">
        <w:t xml:space="preserve"> of both urgent and non-urgent patient information.</w:t>
      </w:r>
      <w:r w:rsidR="003872AA">
        <w:t xml:space="preserve"> </w:t>
      </w:r>
    </w:p>
    <w:p w14:paraId="1B0B8E87" w14:textId="5A2D54C1" w:rsidR="002E6E4A" w:rsidRDefault="00FE04FF" w:rsidP="0078161F">
      <w:pPr>
        <w:spacing w:line="480" w:lineRule="auto"/>
        <w:ind w:firstLine="360"/>
      </w:pPr>
      <w:r>
        <w:t xml:space="preserve">In my field, the SBAR tool is commonly used. I use this tool to handoff information to the next lactation consultant coming on shift to assume care of my patients. I also use this tool to communicate with the post-partum nurses who are caring for the mother-baby dyads, as it is necessary to alert them to how the feedings are going and what the dyad’s needs are. This way, I can ensure continuity of care and that we are all on the same page as a care team. </w:t>
      </w:r>
      <w:r w:rsidR="002E6E4A">
        <w:t>Finally, I use the SBAR tool when I communicate with physicians. In order to report to concerned pediatricians or recommend treatment plans for the dyad, the SBAR tool</w:t>
      </w:r>
      <w:r w:rsidR="00816DD5">
        <w:t xml:space="preserve"> en</w:t>
      </w:r>
      <w:r w:rsidR="002E6E4A">
        <w:t>sure</w:t>
      </w:r>
      <w:r w:rsidR="00816DD5">
        <w:t>s</w:t>
      </w:r>
      <w:r w:rsidR="002E6E4A">
        <w:t xml:space="preserve"> that I am providing all the necessary information to the doctor in order for them to take appropriate action. I find that the SBAR tool is a useful communication tool that allows me to gather my thoughts in an orderly fashion and report details of my patient’s situations to those care members who need to share in the same information.</w:t>
      </w:r>
    </w:p>
    <w:p w14:paraId="5699E2EC" w14:textId="77777777" w:rsidR="00C81F98" w:rsidRDefault="008B4093" w:rsidP="00393126">
      <w:pPr>
        <w:spacing w:line="480" w:lineRule="auto"/>
        <w:ind w:firstLine="360"/>
      </w:pPr>
      <w:r>
        <w:t xml:space="preserve">Ethical communication in the client-clinician </w:t>
      </w:r>
      <w:r w:rsidR="00DE3E92">
        <w:t>relationship</w:t>
      </w:r>
      <w:r w:rsidR="00A26720">
        <w:t xml:space="preserve"> </w:t>
      </w:r>
      <w:r w:rsidR="00DE3E92">
        <w:t>is the nurses “golden rule.”</w:t>
      </w:r>
      <w:r w:rsidR="00A26720">
        <w:t xml:space="preserve"> According to Burkhardt and Nathaniel (2014), </w:t>
      </w:r>
      <w:r w:rsidR="00DE3E92">
        <w:t>e</w:t>
      </w:r>
      <w:r w:rsidR="001D4A58">
        <w:t>thical communication</w:t>
      </w:r>
      <w:r w:rsidR="00DE3E92">
        <w:t xml:space="preserve"> is</w:t>
      </w:r>
      <w:r w:rsidR="001D4A58">
        <w:t xml:space="preserve"> based upon four principles: Autonomy, Beneficence, Non-Maleficence, and Justice. One must allow the client to be autonomous, which means that they must be allowed to make their own healthcare decisions. </w:t>
      </w:r>
      <w:r w:rsidR="00C81F98">
        <w:t>T</w:t>
      </w:r>
      <w:r w:rsidR="001D4A58">
        <w:t xml:space="preserve">o truly be autonomous, the patient must have all the information regarding their care. </w:t>
      </w:r>
      <w:proofErr w:type="spellStart"/>
      <w:r w:rsidR="00C6524E">
        <w:t>Bhanji</w:t>
      </w:r>
      <w:proofErr w:type="spellEnd"/>
      <w:r w:rsidR="00C6524E">
        <w:t xml:space="preserve"> (2013) states that in order to provide the patient the autonomy to make informed decisions </w:t>
      </w:r>
      <w:r w:rsidR="00C81F98">
        <w:t>i</w:t>
      </w:r>
      <w:r w:rsidR="00C6524E">
        <w:t xml:space="preserve">n their care, healthcare practitioners must employ another ethical principle- veracity (telling the </w:t>
      </w:r>
      <w:r w:rsidR="00C6524E">
        <w:lastRenderedPageBreak/>
        <w:t xml:space="preserve">truth). </w:t>
      </w:r>
      <w:r w:rsidR="001D4A58">
        <w:t xml:space="preserve">Only when the whole, accurate picture is presented to them can they truly take the reins of their own healthcare in partnership with the health team. </w:t>
      </w:r>
    </w:p>
    <w:p w14:paraId="068CB853" w14:textId="7F04CA4E" w:rsidR="00DE3E92" w:rsidRDefault="00C6524E" w:rsidP="00393126">
      <w:pPr>
        <w:spacing w:line="480" w:lineRule="auto"/>
        <w:ind w:firstLine="360"/>
      </w:pPr>
      <w:r>
        <w:t xml:space="preserve">The next ethical communication principle is beneficence. This principle is </w:t>
      </w:r>
      <w:r w:rsidR="00393126">
        <w:t xml:space="preserve">the cornerstone principle of nursing that holds nurses to doing the </w:t>
      </w:r>
      <w:proofErr w:type="gramStart"/>
      <w:r w:rsidR="00393126">
        <w:t>most good</w:t>
      </w:r>
      <w:proofErr w:type="gramEnd"/>
      <w:r w:rsidR="00393126">
        <w:t xml:space="preserve"> for the patient. In doing what is going to do the </w:t>
      </w:r>
      <w:proofErr w:type="gramStart"/>
      <w:r w:rsidR="00393126">
        <w:t>most good</w:t>
      </w:r>
      <w:proofErr w:type="gramEnd"/>
      <w:r w:rsidR="00393126">
        <w:t xml:space="preserve"> for the patient, clinicians must treat the patient as a holistic being: mind, body, and soul, or as it is said in clinical language: psychosocial, physical, and spiritual (Burkhardt &amp; Nathaniel, 2014). Nurses must take into account what is right for the patient on the physical front as well as the emotional front</w:t>
      </w:r>
      <w:r w:rsidR="00A906BB">
        <w:t xml:space="preserve"> as each part plays into their health enrichment</w:t>
      </w:r>
      <w:r w:rsidR="00393126">
        <w:t xml:space="preserve">. </w:t>
      </w:r>
    </w:p>
    <w:p w14:paraId="315C30D2" w14:textId="77777777" w:rsidR="00A906BB" w:rsidRDefault="00393126" w:rsidP="00393126">
      <w:pPr>
        <w:spacing w:line="480" w:lineRule="auto"/>
        <w:ind w:firstLine="360"/>
      </w:pPr>
      <w:r>
        <w:t xml:space="preserve">If there is a principle to do good, then there must also be a principle to not do bad. In medicine, the Hippocratic oath is famously known </w:t>
      </w:r>
      <w:r w:rsidR="00A906BB">
        <w:t>as the</w:t>
      </w:r>
      <w:r>
        <w:t xml:space="preserve"> promise to “do no harm.” Nursing ethics calls th</w:t>
      </w:r>
      <w:r w:rsidR="00E01083">
        <w:t>is</w:t>
      </w:r>
      <w:r>
        <w:t xml:space="preserve"> non-maleficence. This ethical principle </w:t>
      </w:r>
      <w:r w:rsidR="00764F5D">
        <w:t xml:space="preserve">that </w:t>
      </w:r>
      <w:r w:rsidR="00E01083">
        <w:t>aims at ensuring that nurses do not cause their clients any harm whether intentional or accidental.</w:t>
      </w:r>
      <w:r w:rsidR="00764F5D">
        <w:t xml:space="preserve"> </w:t>
      </w:r>
      <w:proofErr w:type="spellStart"/>
      <w:r w:rsidR="00764F5D">
        <w:t>Bhanji</w:t>
      </w:r>
      <w:proofErr w:type="spellEnd"/>
      <w:r w:rsidR="00764F5D">
        <w:t xml:space="preserve"> (2103) contends that Florence Nightingale</w:t>
      </w:r>
      <w:r w:rsidR="00A906BB">
        <w:t>, herself,</w:t>
      </w:r>
      <w:r w:rsidR="00764F5D">
        <w:t xml:space="preserve"> was a proponent of non-maleficence, </w:t>
      </w:r>
      <w:r w:rsidR="00DE3E92">
        <w:t>and</w:t>
      </w:r>
      <w:r w:rsidR="00764F5D">
        <w:t xml:space="preserve"> one step beyond that, protecting the patient.</w:t>
      </w:r>
      <w:r w:rsidR="00DE3E92">
        <w:t xml:space="preserve"> </w:t>
      </w:r>
    </w:p>
    <w:p w14:paraId="6372AF4F" w14:textId="3751B9EE" w:rsidR="00816DD5" w:rsidRDefault="00DE3E92" w:rsidP="00393126">
      <w:pPr>
        <w:spacing w:line="480" w:lineRule="auto"/>
        <w:ind w:firstLine="360"/>
      </w:pPr>
      <w:r>
        <w:t xml:space="preserve">Finally, justice is the fourth ethical communication principle as proposed by Burkhardt &amp; Nathaniel (2013). </w:t>
      </w:r>
      <w:proofErr w:type="spellStart"/>
      <w:r w:rsidR="00365A5B">
        <w:t>Bhanji</w:t>
      </w:r>
      <w:proofErr w:type="spellEnd"/>
      <w:r w:rsidR="00365A5B">
        <w:t xml:space="preserve"> (2013) points out that </w:t>
      </w:r>
      <w:r w:rsidR="00365A5B" w:rsidRPr="00365A5B">
        <w:t xml:space="preserve">justice deals with </w:t>
      </w:r>
      <w:r w:rsidR="00365A5B">
        <w:t xml:space="preserve">clients having </w:t>
      </w:r>
      <w:r w:rsidR="00365A5B" w:rsidRPr="00365A5B">
        <w:t>equal rights in terms of seeking healthcare</w:t>
      </w:r>
      <w:r w:rsidR="00A906BB">
        <w:t>,</w:t>
      </w:r>
      <w:r w:rsidR="00365A5B" w:rsidRPr="00365A5B">
        <w:t xml:space="preserve"> </w:t>
      </w:r>
      <w:r w:rsidR="00365A5B">
        <w:t>receiving healthcare</w:t>
      </w:r>
      <w:r w:rsidR="00A906BB">
        <w:t>,</w:t>
      </w:r>
      <w:r w:rsidR="00365A5B">
        <w:t xml:space="preserve"> and participating in their plan of care.</w:t>
      </w:r>
      <w:r w:rsidR="00365A5B">
        <w:t xml:space="preserve"> </w:t>
      </w:r>
      <w:r>
        <w:t xml:space="preserve">Justice </w:t>
      </w:r>
      <w:r w:rsidR="00365A5B">
        <w:t xml:space="preserve">truly </w:t>
      </w:r>
      <w:r>
        <w:t xml:space="preserve">provides that all clients be treated fairly no matter who they are or what walk of life they come from. This principle </w:t>
      </w:r>
      <w:r w:rsidR="00365A5B">
        <w:t xml:space="preserve">also </w:t>
      </w:r>
      <w:r>
        <w:t xml:space="preserve">aims </w:t>
      </w:r>
      <w:r w:rsidR="00365A5B">
        <w:t>at</w:t>
      </w:r>
      <w:r>
        <w:t xml:space="preserve"> eras</w:t>
      </w:r>
      <w:r w:rsidR="00365A5B">
        <w:t>ing</w:t>
      </w:r>
      <w:r>
        <w:t xml:space="preserve"> bigotry in healthcare whether those prejudices have to do with the client’s ability to pay, their ethnicity, religion, </w:t>
      </w:r>
      <w:r w:rsidR="00365A5B">
        <w:t xml:space="preserve">or any other prejudice that might preclude a patient from being treated equally and fairly. </w:t>
      </w:r>
    </w:p>
    <w:p w14:paraId="330158EA" w14:textId="6282CAC4" w:rsidR="00717B08" w:rsidRDefault="00365A5B" w:rsidP="00717B08">
      <w:pPr>
        <w:spacing w:line="480" w:lineRule="auto"/>
        <w:ind w:firstLine="360"/>
      </w:pPr>
      <w:r>
        <w:t xml:space="preserve">Ethical communication is at the heart of an unbiased, transparent </w:t>
      </w:r>
      <w:r w:rsidR="00717B08">
        <w:t xml:space="preserve">nurse-patient relationship. It ensures that nurses do right by the patient and avoid causing harm to the patient no matter who </w:t>
      </w:r>
      <w:r w:rsidR="00717B08">
        <w:lastRenderedPageBreak/>
        <w:t xml:space="preserve">that patient is. It allows the patient to trust the clinician because they </w:t>
      </w:r>
      <w:r w:rsidR="00A906BB">
        <w:t>trust</w:t>
      </w:r>
      <w:r w:rsidR="00717B08">
        <w:t xml:space="preserve"> that they are being treated fairly, which strengthens their security in the clinician and, ultimately, in their care. This feeling of security in their care along with complete information allows the client to effectively collaborate with the care team in their own healthcare decisions. This model often brings about the best patient satisfaction.</w:t>
      </w:r>
    </w:p>
    <w:p w14:paraId="7D6711A9" w14:textId="10B1197A" w:rsidR="00B97645" w:rsidRDefault="00A906BB" w:rsidP="00B97645">
      <w:pPr>
        <w:spacing w:line="480" w:lineRule="auto"/>
        <w:ind w:firstLine="360"/>
      </w:pPr>
      <w:r>
        <w:t>As mentioned earlier, an</w:t>
      </w:r>
      <w:r w:rsidR="00717B08">
        <w:t xml:space="preserve"> aspect of care communication which is of the utmost importance is communication between the team. Dingley et al. (2008) </w:t>
      </w:r>
      <w:r w:rsidR="002B65D6">
        <w:t xml:space="preserve">suggest that communication between healthcare team members and physicians is a root cause of many medical errors and patient injuries. Poor communication in handoff reports where important information is omitted and doctor intimidation of nurses to give inappropriate medications or medication doses has been reported as two of the most common causes of </w:t>
      </w:r>
      <w:r w:rsidR="00B97645">
        <w:t xml:space="preserve">clinician errors (Dingley et al., 2008). These errors were catalysts for the creation of standardized communication tools such as the aforementioned SBAR and CUS. In the event of a foreseen medication error, the nurse can state to the physician, “I am concerned that this medication dosage is too strong for the patient.” This is intended for the doctor to take a “time-out” and recalculate the proper dosage before the erroneous dosage is given. In the case of hand-off reporting, SBAR standardizes the manner in which the nurse notes her patient activities and the manner in which she will give handoff report to the next nurse. In doing so, the hope is that the nurse will have all the information at hand to give the </w:t>
      </w:r>
      <w:r>
        <w:t>relieving</w:t>
      </w:r>
      <w:r w:rsidR="00B97645">
        <w:t xml:space="preserve"> nurse all the known information that is vital to the client’s care. This avoids forgetting to provide treatments, give medications, or order specialist consults as some examples of the omissions that may occur with poor communication. </w:t>
      </w:r>
    </w:p>
    <w:p w14:paraId="04F023C3" w14:textId="5100C659" w:rsidR="00B97645" w:rsidRDefault="00B97645" w:rsidP="00B97645">
      <w:pPr>
        <w:spacing w:line="480" w:lineRule="auto"/>
        <w:ind w:firstLine="360"/>
      </w:pPr>
      <w:r>
        <w:t xml:space="preserve">Client-clinician communication has </w:t>
      </w:r>
      <w:r w:rsidR="007A2D67">
        <w:t xml:space="preserve">been analyzed in this essay by reviewing different methods that promote excellent communication that empowers the patient and ensures their </w:t>
      </w:r>
      <w:r w:rsidR="007A2D67">
        <w:lastRenderedPageBreak/>
        <w:t xml:space="preserve">safety through proper healthcare team communication. By </w:t>
      </w:r>
      <w:r w:rsidR="00FF2FED">
        <w:t xml:space="preserve">acting within the </w:t>
      </w:r>
      <w:r w:rsidR="00FF2FED" w:rsidRPr="00BF7852">
        <w:t>seven principles of client</w:t>
      </w:r>
      <w:r w:rsidR="00FF2FED">
        <w:t>-</w:t>
      </w:r>
      <w:r w:rsidR="00FF2FED" w:rsidRPr="00BF7852">
        <w:t>clinician communication</w:t>
      </w:r>
      <w:r w:rsidR="00FF2FED">
        <w:t xml:space="preserve"> nurses ensure that trust and security is established between the patient and the nurse. By acting and communicating ethically, nurses ensure that their </w:t>
      </w:r>
      <w:proofErr w:type="spellStart"/>
      <w:proofErr w:type="gramStart"/>
      <w:r w:rsidR="00FF2FED">
        <w:t>patient</w:t>
      </w:r>
      <w:r w:rsidR="00A906BB">
        <w:t>’</w:t>
      </w:r>
      <w:r w:rsidR="00FF2FED">
        <w:t>s</w:t>
      </w:r>
      <w:proofErr w:type="spellEnd"/>
      <w:proofErr w:type="gramEnd"/>
      <w:r w:rsidR="00FF2FED">
        <w:t xml:space="preserve"> are treated fairly, truthfully, and with the ability to be informed partners in their care. By communicating effectively and participating in standardized communication within the care team and the interdisciplinary team, the nurse increases patient safety and satisfaction in their care. These communication principles </w:t>
      </w:r>
      <w:r w:rsidR="00A906BB">
        <w:t>intertwine to create the</w:t>
      </w:r>
      <w:r w:rsidR="00FF2FED">
        <w:t xml:space="preserve"> foundation of </w:t>
      </w:r>
      <w:r w:rsidR="00AF03F5">
        <w:t>a transparent and sound</w:t>
      </w:r>
      <w:r w:rsidR="00FF2FED">
        <w:t xml:space="preserve"> client-nurse relationship</w:t>
      </w:r>
      <w:r w:rsidR="00AF03F5">
        <w:t>.</w:t>
      </w:r>
      <w:r w:rsidR="00A906BB">
        <w:t xml:space="preserve"> </w:t>
      </w:r>
    </w:p>
    <w:p w14:paraId="25452F3D" w14:textId="77777777" w:rsidR="00816DD5" w:rsidRDefault="00816DD5" w:rsidP="0078161F">
      <w:pPr>
        <w:spacing w:line="480" w:lineRule="auto"/>
        <w:ind w:firstLine="360"/>
      </w:pPr>
    </w:p>
    <w:p w14:paraId="1381FF60" w14:textId="726B5793" w:rsidR="00FE04FF" w:rsidRDefault="00FE04FF" w:rsidP="0078161F">
      <w:pPr>
        <w:spacing w:line="480" w:lineRule="auto"/>
        <w:ind w:firstLine="360"/>
      </w:pPr>
      <w:r>
        <w:t xml:space="preserve"> </w:t>
      </w:r>
    </w:p>
    <w:p w14:paraId="4C47C021" w14:textId="77A27CFD" w:rsidR="0078161F" w:rsidRDefault="0078161F" w:rsidP="0078161F">
      <w:pPr>
        <w:spacing w:line="480" w:lineRule="auto"/>
      </w:pPr>
    </w:p>
    <w:p w14:paraId="2FA1EF4C" w14:textId="7265F3F9" w:rsidR="0078161F" w:rsidRDefault="0078161F" w:rsidP="0078161F">
      <w:pPr>
        <w:spacing w:line="480" w:lineRule="auto"/>
      </w:pPr>
    </w:p>
    <w:p w14:paraId="4C4D8E98" w14:textId="56642FDD" w:rsidR="0078161F" w:rsidRDefault="0078161F" w:rsidP="0078161F">
      <w:pPr>
        <w:spacing w:line="480" w:lineRule="auto"/>
      </w:pPr>
    </w:p>
    <w:p w14:paraId="62AE1A6A" w14:textId="7CE3C33A" w:rsidR="00764F5D" w:rsidRDefault="00764F5D" w:rsidP="00C6524E">
      <w:pPr>
        <w:pStyle w:val="NormalWeb"/>
        <w:spacing w:line="480" w:lineRule="auto"/>
        <w:ind w:left="567" w:hanging="567"/>
      </w:pPr>
    </w:p>
    <w:p w14:paraId="600DF9E6" w14:textId="7C133E05" w:rsidR="00C2219C" w:rsidRDefault="00C2219C" w:rsidP="00DD254D">
      <w:pPr>
        <w:pStyle w:val="NormalWeb"/>
        <w:spacing w:line="480" w:lineRule="auto"/>
      </w:pPr>
    </w:p>
    <w:p w14:paraId="093F4D54" w14:textId="77777777" w:rsidR="00DD254D" w:rsidRDefault="00DD254D" w:rsidP="00DD254D">
      <w:pPr>
        <w:pStyle w:val="NormalWeb"/>
        <w:spacing w:line="480" w:lineRule="auto"/>
        <w:rPr>
          <w:b/>
          <w:bCs/>
        </w:rPr>
      </w:pPr>
    </w:p>
    <w:p w14:paraId="3C974E9F" w14:textId="77777777" w:rsidR="00A906BB" w:rsidRDefault="00A906BB" w:rsidP="00AF03F5">
      <w:pPr>
        <w:pStyle w:val="NormalWeb"/>
        <w:spacing w:line="480" w:lineRule="auto"/>
        <w:ind w:left="567" w:hanging="567"/>
        <w:jc w:val="center"/>
        <w:rPr>
          <w:b/>
          <w:bCs/>
        </w:rPr>
      </w:pPr>
    </w:p>
    <w:p w14:paraId="6344B414" w14:textId="77777777" w:rsidR="00A906BB" w:rsidRDefault="00A906BB" w:rsidP="00AF03F5">
      <w:pPr>
        <w:pStyle w:val="NormalWeb"/>
        <w:spacing w:line="480" w:lineRule="auto"/>
        <w:ind w:left="567" w:hanging="567"/>
        <w:jc w:val="center"/>
        <w:rPr>
          <w:b/>
          <w:bCs/>
        </w:rPr>
      </w:pPr>
    </w:p>
    <w:p w14:paraId="45084AFE" w14:textId="77777777" w:rsidR="00A906BB" w:rsidRDefault="00A906BB" w:rsidP="00AF03F5">
      <w:pPr>
        <w:pStyle w:val="NormalWeb"/>
        <w:spacing w:line="480" w:lineRule="auto"/>
        <w:ind w:left="567" w:hanging="567"/>
        <w:jc w:val="center"/>
        <w:rPr>
          <w:b/>
          <w:bCs/>
        </w:rPr>
      </w:pPr>
    </w:p>
    <w:p w14:paraId="10FDA267" w14:textId="77777777" w:rsidR="00A906BB" w:rsidRDefault="00A906BB" w:rsidP="00AF03F5">
      <w:pPr>
        <w:pStyle w:val="NormalWeb"/>
        <w:spacing w:line="480" w:lineRule="auto"/>
        <w:ind w:left="567" w:hanging="567"/>
        <w:jc w:val="center"/>
        <w:rPr>
          <w:b/>
          <w:bCs/>
        </w:rPr>
      </w:pPr>
    </w:p>
    <w:p w14:paraId="59865ACF" w14:textId="6A31BBC7" w:rsidR="00AF03F5" w:rsidRPr="00AF03F5" w:rsidRDefault="00AF03F5" w:rsidP="00AF03F5">
      <w:pPr>
        <w:pStyle w:val="NormalWeb"/>
        <w:spacing w:line="480" w:lineRule="auto"/>
        <w:ind w:left="567" w:hanging="567"/>
        <w:jc w:val="center"/>
        <w:rPr>
          <w:b/>
          <w:bCs/>
        </w:rPr>
      </w:pPr>
      <w:r w:rsidRPr="00AF03F5">
        <w:rPr>
          <w:b/>
          <w:bCs/>
        </w:rPr>
        <w:lastRenderedPageBreak/>
        <w:t>References</w:t>
      </w:r>
    </w:p>
    <w:p w14:paraId="3D5AD732" w14:textId="77777777" w:rsidR="00C72F34" w:rsidRDefault="00C72F34" w:rsidP="00DD254D">
      <w:pPr>
        <w:pStyle w:val="NormalWeb"/>
        <w:spacing w:line="480" w:lineRule="auto"/>
        <w:ind w:left="567" w:hanging="567"/>
        <w:contextualSpacing/>
      </w:pPr>
      <w:r>
        <w:t xml:space="preserve">American Nurses Association. (2015). </w:t>
      </w:r>
      <w:r w:rsidRPr="00200134">
        <w:rPr>
          <w:i/>
          <w:iCs/>
        </w:rPr>
        <w:t xml:space="preserve">Nursing: </w:t>
      </w:r>
      <w:r>
        <w:rPr>
          <w:i/>
          <w:iCs/>
        </w:rPr>
        <w:t>S</w:t>
      </w:r>
      <w:r w:rsidRPr="00200134">
        <w:rPr>
          <w:i/>
          <w:iCs/>
        </w:rPr>
        <w:t>cope and standards of practice</w:t>
      </w:r>
      <w:r>
        <w:t xml:space="preserve"> (3rd ed.). </w:t>
      </w:r>
      <w:r w:rsidRPr="00184E55">
        <w:t>Silver Spring, MD</w:t>
      </w:r>
      <w:r>
        <w:t xml:space="preserve">: </w:t>
      </w:r>
      <w:r w:rsidRPr="00184E55">
        <w:t>Nursesbooks.org</w:t>
      </w:r>
    </w:p>
    <w:p w14:paraId="193EA21B" w14:textId="1338E258" w:rsidR="00C6524E" w:rsidRDefault="00C6524E" w:rsidP="00DD254D">
      <w:pPr>
        <w:pStyle w:val="NormalWeb"/>
        <w:spacing w:line="480" w:lineRule="auto"/>
        <w:ind w:left="567" w:hanging="567"/>
        <w:contextualSpacing/>
      </w:pPr>
      <w:proofErr w:type="spellStart"/>
      <w:r>
        <w:t>Bhanji</w:t>
      </w:r>
      <w:proofErr w:type="spellEnd"/>
      <w:r>
        <w:t xml:space="preserve">, S. M. (2013). Health </w:t>
      </w:r>
      <w:r>
        <w:t>c</w:t>
      </w:r>
      <w:r>
        <w:t xml:space="preserve">are </w:t>
      </w:r>
      <w:r>
        <w:t>e</w:t>
      </w:r>
      <w:r>
        <w:t xml:space="preserve">thics. </w:t>
      </w:r>
      <w:r>
        <w:rPr>
          <w:i/>
          <w:iCs/>
        </w:rPr>
        <w:t>Journal of Clinical Research &amp; Bioethics</w:t>
      </w:r>
      <w:r>
        <w:t xml:space="preserve">, </w:t>
      </w:r>
      <w:r>
        <w:rPr>
          <w:i/>
          <w:iCs/>
        </w:rPr>
        <w:t>04</w:t>
      </w:r>
      <w:r>
        <w:t xml:space="preserve">(01). https://doi.org/10.4172/2155-9627.1000142 </w:t>
      </w:r>
    </w:p>
    <w:p w14:paraId="71DB6C4D" w14:textId="6914EC42" w:rsidR="00764F5D" w:rsidRDefault="00764F5D" w:rsidP="00DD254D">
      <w:pPr>
        <w:pStyle w:val="NormalWeb"/>
        <w:spacing w:line="480" w:lineRule="auto"/>
        <w:ind w:left="567" w:hanging="567"/>
        <w:contextualSpacing/>
      </w:pPr>
      <w:r>
        <w:t>Burkhardt, M. A. &amp; Nathaniel, A. K. (2014). Ethics &amp; issues in contemporary nursing. (4</w:t>
      </w:r>
      <w:r w:rsidRPr="00764F5D">
        <w:rPr>
          <w:vertAlign w:val="superscript"/>
        </w:rPr>
        <w:t>th</w:t>
      </w:r>
      <w:r>
        <w:t xml:space="preserve"> ed.). Stamford, CT: Cengage Learning.</w:t>
      </w:r>
    </w:p>
    <w:p w14:paraId="2FB00531" w14:textId="5C8642FD" w:rsidR="00DD254D" w:rsidRDefault="00DD254D" w:rsidP="00DD254D">
      <w:pPr>
        <w:pStyle w:val="NormalWeb"/>
        <w:spacing w:line="480" w:lineRule="auto"/>
        <w:ind w:left="562" w:hanging="562"/>
        <w:contextualSpacing/>
      </w:pPr>
      <w:r w:rsidRPr="00DD254D">
        <w:t xml:space="preserve">Dingley, C., Daugherty, K., </w:t>
      </w:r>
      <w:proofErr w:type="spellStart"/>
      <w:r w:rsidRPr="00DD254D">
        <w:t>Derieg</w:t>
      </w:r>
      <w:proofErr w:type="spellEnd"/>
      <w:r w:rsidRPr="00DD254D">
        <w:t xml:space="preserve">, M. K. and </w:t>
      </w:r>
      <w:proofErr w:type="spellStart"/>
      <w:r w:rsidRPr="00DD254D">
        <w:t>Persing</w:t>
      </w:r>
      <w:proofErr w:type="spellEnd"/>
      <w:r w:rsidRPr="00DD254D">
        <w:t>, R. (2008). Improving Patient Safety Through Provider Communication Strategy Enhancements. Retrieved from: </w:t>
      </w:r>
      <w:hyperlink r:id="rId8" w:tgtFrame="_blank" w:history="1">
        <w:r w:rsidRPr="00DD254D">
          <w:rPr>
            <w:rStyle w:val="Hyperlink"/>
          </w:rPr>
          <w:t>https://www.ncbi.nlm.nih.gov/books/NBK43663/</w:t>
        </w:r>
      </w:hyperlink>
    </w:p>
    <w:p w14:paraId="25C4DBF2" w14:textId="3BC1ACD0" w:rsidR="00DD254D" w:rsidRPr="00DD254D" w:rsidRDefault="00DD254D" w:rsidP="00DD254D">
      <w:pPr>
        <w:pStyle w:val="NormalWeb"/>
        <w:spacing w:line="480" w:lineRule="auto"/>
        <w:ind w:left="562" w:hanging="562"/>
        <w:contextualSpacing/>
      </w:pPr>
      <w:proofErr w:type="spellStart"/>
      <w:r w:rsidRPr="00DD254D">
        <w:t>Gluyas</w:t>
      </w:r>
      <w:proofErr w:type="spellEnd"/>
      <w:r w:rsidRPr="00DD254D">
        <w:t xml:space="preserve">, H. (2015). Effective communication and teamwork promotes patient safety. </w:t>
      </w:r>
      <w:r w:rsidRPr="00DD254D">
        <w:rPr>
          <w:i/>
          <w:iCs/>
        </w:rPr>
        <w:t>Nursing Standard</w:t>
      </w:r>
      <w:r w:rsidRPr="00DD254D">
        <w:t xml:space="preserve">, </w:t>
      </w:r>
      <w:r w:rsidRPr="00DD254D">
        <w:rPr>
          <w:i/>
          <w:iCs/>
        </w:rPr>
        <w:t>29</w:t>
      </w:r>
      <w:r w:rsidRPr="00DD254D">
        <w:t xml:space="preserve">(49), 50–57. https://doi.org/10.7748/ns.29.49.50.e10042 </w:t>
      </w:r>
    </w:p>
    <w:p w14:paraId="22A7BC67" w14:textId="681340D3" w:rsidR="0078161F" w:rsidRDefault="0078161F" w:rsidP="00DD254D">
      <w:pPr>
        <w:pStyle w:val="NormalWeb"/>
        <w:spacing w:line="480" w:lineRule="auto"/>
        <w:ind w:left="567" w:hanging="567"/>
        <w:contextualSpacing/>
      </w:pPr>
      <w:r>
        <w:t xml:space="preserve">Mathias, J. M. (2006, April). </w:t>
      </w:r>
      <w:r>
        <w:rPr>
          <w:i/>
          <w:iCs/>
        </w:rPr>
        <w:t>A SHARED tool strengthens handoffs</w:t>
      </w:r>
      <w:r>
        <w:t>. ormanager.com. https://www.ormanager.com/wp</w:t>
      </w:r>
      <w:r>
        <w:t>-</w:t>
      </w:r>
      <w:r>
        <w:t xml:space="preserve">content/uploads/pdfx/ORMVol22No4handoffsSHAREDtool.pdf. </w:t>
      </w:r>
    </w:p>
    <w:p w14:paraId="45AAD856" w14:textId="26688540" w:rsidR="00C04F00" w:rsidRDefault="002552EC" w:rsidP="00DD254D">
      <w:pPr>
        <w:pStyle w:val="NormalWeb"/>
        <w:spacing w:line="480" w:lineRule="auto"/>
        <w:ind w:left="567" w:hanging="567"/>
        <w:contextualSpacing/>
      </w:pPr>
      <w:r w:rsidRPr="002552EC">
        <w:t xml:space="preserve">Paget, L., Han, P., </w:t>
      </w:r>
      <w:proofErr w:type="spellStart"/>
      <w:r w:rsidRPr="002552EC">
        <w:t>Nedza</w:t>
      </w:r>
      <w:proofErr w:type="spellEnd"/>
      <w:r w:rsidRPr="002552EC">
        <w:t>, S., Kurtz, P., Racine, E., Russell, S.,</w:t>
      </w:r>
      <w:r w:rsidR="00510FD4">
        <w:t xml:space="preserve"> Santa, J., </w:t>
      </w:r>
      <w:r w:rsidR="00510FD4">
        <w:t xml:space="preserve">Schumann, </w:t>
      </w:r>
      <w:r w:rsidR="00510FD4">
        <w:t xml:space="preserve">M. J., </w:t>
      </w:r>
      <w:proofErr w:type="spellStart"/>
      <w:r w:rsidR="00510FD4">
        <w:t>Simha</w:t>
      </w:r>
      <w:proofErr w:type="spellEnd"/>
      <w:r w:rsidR="00510FD4">
        <w:t>, J</w:t>
      </w:r>
      <w:r w:rsidR="00C2219C">
        <w:t>.,</w:t>
      </w:r>
      <w:r w:rsidR="00510FD4">
        <w:t xml:space="preserve"> </w:t>
      </w:r>
      <w:proofErr w:type="spellStart"/>
      <w:r w:rsidRPr="002552EC">
        <w:t>Kohorn</w:t>
      </w:r>
      <w:proofErr w:type="spellEnd"/>
      <w:r w:rsidRPr="002552EC">
        <w:t>, V. I. (2011). Patient-</w:t>
      </w:r>
      <w:r>
        <w:t>c</w:t>
      </w:r>
      <w:r w:rsidRPr="002552EC">
        <w:t xml:space="preserve">linician </w:t>
      </w:r>
      <w:r>
        <w:t>c</w:t>
      </w:r>
      <w:r w:rsidRPr="002552EC">
        <w:t xml:space="preserve">ommunication: Basic </w:t>
      </w:r>
      <w:r>
        <w:t>p</w:t>
      </w:r>
      <w:r w:rsidRPr="002552EC">
        <w:t xml:space="preserve">rinciples and </w:t>
      </w:r>
      <w:r>
        <w:t>e</w:t>
      </w:r>
      <w:r w:rsidRPr="002552EC">
        <w:t xml:space="preserve">xpectations. </w:t>
      </w:r>
      <w:r w:rsidR="00C2219C">
        <w:rPr>
          <w:i/>
          <w:iCs/>
        </w:rPr>
        <w:t>NAM Perspectives</w:t>
      </w:r>
      <w:r w:rsidR="00C2219C">
        <w:t xml:space="preserve">, </w:t>
      </w:r>
      <w:r w:rsidR="00C2219C">
        <w:rPr>
          <w:i/>
          <w:iCs/>
        </w:rPr>
        <w:t>1</w:t>
      </w:r>
      <w:r w:rsidR="00C2219C">
        <w:t xml:space="preserve">(6). </w:t>
      </w:r>
      <w:hyperlink r:id="rId9" w:history="1">
        <w:r w:rsidR="00C2219C" w:rsidRPr="000D3212">
          <w:rPr>
            <w:rStyle w:val="Hyperlink"/>
          </w:rPr>
          <w:t>https://doi.org/10.31478/2011</w:t>
        </w:r>
        <w:r w:rsidR="00C2219C" w:rsidRPr="000D3212">
          <w:rPr>
            <w:rStyle w:val="Hyperlink"/>
          </w:rPr>
          <w:t>0</w:t>
        </w:r>
        <w:r w:rsidR="00C2219C" w:rsidRPr="000D3212">
          <w:rPr>
            <w:rStyle w:val="Hyperlink"/>
          </w:rPr>
          <w:t>6a</w:t>
        </w:r>
      </w:hyperlink>
    </w:p>
    <w:p w14:paraId="374DAB24" w14:textId="77777777" w:rsidR="00C2219C" w:rsidRDefault="00C2219C" w:rsidP="00C04F00">
      <w:pPr>
        <w:pStyle w:val="NormalWeb"/>
        <w:spacing w:line="480" w:lineRule="auto"/>
        <w:ind w:left="567" w:hanging="567"/>
      </w:pPr>
    </w:p>
    <w:p w14:paraId="27ECCD4A" w14:textId="77777777" w:rsidR="00C2219C" w:rsidRDefault="00C2219C" w:rsidP="00C04F00">
      <w:pPr>
        <w:pStyle w:val="NormalWeb"/>
        <w:spacing w:line="480" w:lineRule="auto"/>
        <w:ind w:left="567" w:hanging="567"/>
      </w:pPr>
    </w:p>
    <w:p w14:paraId="29E4F36E" w14:textId="77777777" w:rsidR="0078161F" w:rsidRDefault="0078161F" w:rsidP="0078161F">
      <w:pPr>
        <w:spacing w:line="480" w:lineRule="auto"/>
      </w:pPr>
    </w:p>
    <w:sectPr w:rsidR="0078161F" w:rsidSect="00E0279F">
      <w:headerReference w:type="even" r:id="rId10"/>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3784C0" w14:textId="77777777" w:rsidR="00207E4F" w:rsidRDefault="00207E4F" w:rsidP="008C6E74">
      <w:r>
        <w:separator/>
      </w:r>
    </w:p>
  </w:endnote>
  <w:endnote w:type="continuationSeparator" w:id="0">
    <w:p w14:paraId="2C4637CB" w14:textId="77777777" w:rsidR="00207E4F" w:rsidRDefault="00207E4F" w:rsidP="008C6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9825D2" w14:textId="77777777" w:rsidR="00207E4F" w:rsidRDefault="00207E4F" w:rsidP="008C6E74">
      <w:r>
        <w:separator/>
      </w:r>
    </w:p>
  </w:footnote>
  <w:footnote w:type="continuationSeparator" w:id="0">
    <w:p w14:paraId="2F510163" w14:textId="77777777" w:rsidR="00207E4F" w:rsidRDefault="00207E4F" w:rsidP="008C6E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53798130"/>
      <w:docPartObj>
        <w:docPartGallery w:val="Page Numbers (Top of Page)"/>
        <w:docPartUnique/>
      </w:docPartObj>
    </w:sdtPr>
    <w:sdtContent>
      <w:p w14:paraId="2C398C6A" w14:textId="5E7C885A" w:rsidR="00A906BB" w:rsidRDefault="00A906BB" w:rsidP="000D321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CCD089" w14:textId="77777777" w:rsidR="00A906BB" w:rsidRDefault="00A906BB" w:rsidP="00A906B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27023027"/>
      <w:docPartObj>
        <w:docPartGallery w:val="Page Numbers (Top of Page)"/>
        <w:docPartUnique/>
      </w:docPartObj>
    </w:sdtPr>
    <w:sdtContent>
      <w:p w14:paraId="201F08BB" w14:textId="320B1631" w:rsidR="00A906BB" w:rsidRDefault="00A906BB" w:rsidP="000D321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36C5451" w14:textId="7BC42CD2" w:rsidR="00A906BB" w:rsidRDefault="00A906BB" w:rsidP="00A906BB">
    <w:pPr>
      <w:pStyle w:val="Header"/>
      <w:ind w:right="360"/>
    </w:pPr>
  </w:p>
  <w:p w14:paraId="3CDBCCAD" w14:textId="77777777" w:rsidR="008C6E74" w:rsidRDefault="008C6E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4042B8A"/>
    <w:multiLevelType w:val="hybridMultilevel"/>
    <w:tmpl w:val="344CC3BC"/>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 w15:restartNumberingAfterBreak="0">
    <w:nsid w:val="6AF3436A"/>
    <w:multiLevelType w:val="hybridMultilevel"/>
    <w:tmpl w:val="EAD20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E74"/>
    <w:rsid w:val="000B1AAC"/>
    <w:rsid w:val="00145E77"/>
    <w:rsid w:val="001D4A58"/>
    <w:rsid w:val="00207E4F"/>
    <w:rsid w:val="002552EC"/>
    <w:rsid w:val="002B65D6"/>
    <w:rsid w:val="002D21D3"/>
    <w:rsid w:val="002E6E4A"/>
    <w:rsid w:val="00365A5B"/>
    <w:rsid w:val="00373425"/>
    <w:rsid w:val="00374D43"/>
    <w:rsid w:val="003872AA"/>
    <w:rsid w:val="00393126"/>
    <w:rsid w:val="003D443C"/>
    <w:rsid w:val="00452CCF"/>
    <w:rsid w:val="004C3C72"/>
    <w:rsid w:val="004D4CC4"/>
    <w:rsid w:val="00510FD4"/>
    <w:rsid w:val="00541D8B"/>
    <w:rsid w:val="005C7FD2"/>
    <w:rsid w:val="00612EC1"/>
    <w:rsid w:val="00627576"/>
    <w:rsid w:val="006332C3"/>
    <w:rsid w:val="00675112"/>
    <w:rsid w:val="006B6172"/>
    <w:rsid w:val="00710DCB"/>
    <w:rsid w:val="00717B08"/>
    <w:rsid w:val="00764F5D"/>
    <w:rsid w:val="0078161F"/>
    <w:rsid w:val="007A2D67"/>
    <w:rsid w:val="007A2F4A"/>
    <w:rsid w:val="007E6E3F"/>
    <w:rsid w:val="00816DD5"/>
    <w:rsid w:val="00876D71"/>
    <w:rsid w:val="008B4093"/>
    <w:rsid w:val="008B5209"/>
    <w:rsid w:val="008C6E74"/>
    <w:rsid w:val="00985219"/>
    <w:rsid w:val="009A01D6"/>
    <w:rsid w:val="00A26720"/>
    <w:rsid w:val="00A906BB"/>
    <w:rsid w:val="00AB5EB4"/>
    <w:rsid w:val="00AF03F5"/>
    <w:rsid w:val="00B54C45"/>
    <w:rsid w:val="00B64081"/>
    <w:rsid w:val="00B914FD"/>
    <w:rsid w:val="00B97645"/>
    <w:rsid w:val="00BA7269"/>
    <w:rsid w:val="00BC3570"/>
    <w:rsid w:val="00BF7852"/>
    <w:rsid w:val="00C04F00"/>
    <w:rsid w:val="00C2219C"/>
    <w:rsid w:val="00C6524E"/>
    <w:rsid w:val="00C72F34"/>
    <w:rsid w:val="00C81F98"/>
    <w:rsid w:val="00C90797"/>
    <w:rsid w:val="00C91AF8"/>
    <w:rsid w:val="00DD254D"/>
    <w:rsid w:val="00DE3E92"/>
    <w:rsid w:val="00E01083"/>
    <w:rsid w:val="00E0279F"/>
    <w:rsid w:val="00E150BF"/>
    <w:rsid w:val="00E7271B"/>
    <w:rsid w:val="00E87E90"/>
    <w:rsid w:val="00EB46D2"/>
    <w:rsid w:val="00ED5534"/>
    <w:rsid w:val="00EF31AC"/>
    <w:rsid w:val="00F716AC"/>
    <w:rsid w:val="00FA72C9"/>
    <w:rsid w:val="00FE04FF"/>
    <w:rsid w:val="00FF2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6D9AA28"/>
  <w15:chartTrackingRefBased/>
  <w15:docId w15:val="{A5622A9A-4C7D-BB49-8CE0-6E3D5001A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1D6"/>
    <w:rPr>
      <w:rFonts w:ascii="Times New Roman" w:eastAsia="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C6E74"/>
    <w:pPr>
      <w:jc w:val="center"/>
    </w:pPr>
    <w:rPr>
      <w:b/>
    </w:rPr>
  </w:style>
  <w:style w:type="character" w:customStyle="1" w:styleId="TitleChar">
    <w:name w:val="Title Char"/>
    <w:basedOn w:val="DefaultParagraphFont"/>
    <w:link w:val="Title"/>
    <w:rsid w:val="008C6E74"/>
    <w:rPr>
      <w:rFonts w:eastAsia="Times New Roman" w:cstheme="minorHAnsi"/>
      <w:b/>
      <w:sz w:val="22"/>
      <w:szCs w:val="22"/>
    </w:rPr>
  </w:style>
  <w:style w:type="paragraph" w:styleId="Header">
    <w:name w:val="header"/>
    <w:basedOn w:val="Normal"/>
    <w:link w:val="HeaderChar"/>
    <w:uiPriority w:val="99"/>
    <w:unhideWhenUsed/>
    <w:rsid w:val="008C6E74"/>
    <w:pPr>
      <w:tabs>
        <w:tab w:val="center" w:pos="4680"/>
        <w:tab w:val="right" w:pos="9360"/>
      </w:tabs>
    </w:pPr>
  </w:style>
  <w:style w:type="character" w:customStyle="1" w:styleId="HeaderChar">
    <w:name w:val="Header Char"/>
    <w:basedOn w:val="DefaultParagraphFont"/>
    <w:link w:val="Header"/>
    <w:uiPriority w:val="99"/>
    <w:rsid w:val="008C6E74"/>
    <w:rPr>
      <w:rFonts w:eastAsia="Times New Roman" w:cstheme="minorHAnsi"/>
      <w:sz w:val="22"/>
      <w:szCs w:val="22"/>
    </w:rPr>
  </w:style>
  <w:style w:type="paragraph" w:styleId="Footer">
    <w:name w:val="footer"/>
    <w:basedOn w:val="Normal"/>
    <w:link w:val="FooterChar"/>
    <w:uiPriority w:val="99"/>
    <w:unhideWhenUsed/>
    <w:rsid w:val="008C6E74"/>
    <w:pPr>
      <w:tabs>
        <w:tab w:val="center" w:pos="4680"/>
        <w:tab w:val="right" w:pos="9360"/>
      </w:tabs>
    </w:pPr>
  </w:style>
  <w:style w:type="character" w:customStyle="1" w:styleId="FooterChar">
    <w:name w:val="Footer Char"/>
    <w:basedOn w:val="DefaultParagraphFont"/>
    <w:link w:val="Footer"/>
    <w:uiPriority w:val="99"/>
    <w:rsid w:val="008C6E74"/>
    <w:rPr>
      <w:rFonts w:eastAsia="Times New Roman" w:cstheme="minorHAnsi"/>
      <w:sz w:val="22"/>
      <w:szCs w:val="22"/>
    </w:rPr>
  </w:style>
  <w:style w:type="paragraph" w:styleId="ListParagraph">
    <w:name w:val="List Paragraph"/>
    <w:basedOn w:val="Normal"/>
    <w:uiPriority w:val="34"/>
    <w:qFormat/>
    <w:rsid w:val="004C3C72"/>
    <w:pPr>
      <w:ind w:left="720"/>
      <w:contextualSpacing/>
    </w:pPr>
  </w:style>
  <w:style w:type="paragraph" w:styleId="NormalWeb">
    <w:name w:val="Normal (Web)"/>
    <w:basedOn w:val="Normal"/>
    <w:uiPriority w:val="99"/>
    <w:unhideWhenUsed/>
    <w:rsid w:val="0078161F"/>
    <w:pPr>
      <w:spacing w:before="100" w:beforeAutospacing="1" w:after="100" w:afterAutospacing="1"/>
    </w:pPr>
  </w:style>
  <w:style w:type="character" w:styleId="Hyperlink">
    <w:name w:val="Hyperlink"/>
    <w:basedOn w:val="DefaultParagraphFont"/>
    <w:uiPriority w:val="99"/>
    <w:unhideWhenUsed/>
    <w:rsid w:val="00510FD4"/>
    <w:rPr>
      <w:color w:val="0563C1" w:themeColor="hyperlink"/>
      <w:u w:val="single"/>
    </w:rPr>
  </w:style>
  <w:style w:type="character" w:styleId="UnresolvedMention">
    <w:name w:val="Unresolved Mention"/>
    <w:basedOn w:val="DefaultParagraphFont"/>
    <w:uiPriority w:val="99"/>
    <w:semiHidden/>
    <w:unhideWhenUsed/>
    <w:rsid w:val="00510FD4"/>
    <w:rPr>
      <w:color w:val="605E5C"/>
      <w:shd w:val="clear" w:color="auto" w:fill="E1DFDD"/>
    </w:rPr>
  </w:style>
  <w:style w:type="character" w:styleId="FollowedHyperlink">
    <w:name w:val="FollowedHyperlink"/>
    <w:basedOn w:val="DefaultParagraphFont"/>
    <w:uiPriority w:val="99"/>
    <w:semiHidden/>
    <w:unhideWhenUsed/>
    <w:rsid w:val="00C2219C"/>
    <w:rPr>
      <w:color w:val="954F72" w:themeColor="followedHyperlink"/>
      <w:u w:val="single"/>
    </w:rPr>
  </w:style>
  <w:style w:type="character" w:styleId="PageNumber">
    <w:name w:val="page number"/>
    <w:basedOn w:val="DefaultParagraphFont"/>
    <w:uiPriority w:val="99"/>
    <w:semiHidden/>
    <w:unhideWhenUsed/>
    <w:rsid w:val="00A906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749474">
      <w:bodyDiv w:val="1"/>
      <w:marLeft w:val="0"/>
      <w:marRight w:val="0"/>
      <w:marTop w:val="0"/>
      <w:marBottom w:val="0"/>
      <w:divBdr>
        <w:top w:val="none" w:sz="0" w:space="0" w:color="auto"/>
        <w:left w:val="none" w:sz="0" w:space="0" w:color="auto"/>
        <w:bottom w:val="none" w:sz="0" w:space="0" w:color="auto"/>
        <w:right w:val="none" w:sz="0" w:space="0" w:color="auto"/>
      </w:divBdr>
    </w:div>
    <w:div w:id="306478662">
      <w:bodyDiv w:val="1"/>
      <w:marLeft w:val="0"/>
      <w:marRight w:val="0"/>
      <w:marTop w:val="0"/>
      <w:marBottom w:val="0"/>
      <w:divBdr>
        <w:top w:val="none" w:sz="0" w:space="0" w:color="auto"/>
        <w:left w:val="none" w:sz="0" w:space="0" w:color="auto"/>
        <w:bottom w:val="none" w:sz="0" w:space="0" w:color="auto"/>
        <w:right w:val="none" w:sz="0" w:space="0" w:color="auto"/>
      </w:divBdr>
    </w:div>
    <w:div w:id="435633048">
      <w:bodyDiv w:val="1"/>
      <w:marLeft w:val="0"/>
      <w:marRight w:val="0"/>
      <w:marTop w:val="0"/>
      <w:marBottom w:val="0"/>
      <w:divBdr>
        <w:top w:val="none" w:sz="0" w:space="0" w:color="auto"/>
        <w:left w:val="none" w:sz="0" w:space="0" w:color="auto"/>
        <w:bottom w:val="none" w:sz="0" w:space="0" w:color="auto"/>
        <w:right w:val="none" w:sz="0" w:space="0" w:color="auto"/>
      </w:divBdr>
    </w:div>
    <w:div w:id="566190752">
      <w:bodyDiv w:val="1"/>
      <w:marLeft w:val="0"/>
      <w:marRight w:val="0"/>
      <w:marTop w:val="0"/>
      <w:marBottom w:val="0"/>
      <w:divBdr>
        <w:top w:val="none" w:sz="0" w:space="0" w:color="auto"/>
        <w:left w:val="none" w:sz="0" w:space="0" w:color="auto"/>
        <w:bottom w:val="none" w:sz="0" w:space="0" w:color="auto"/>
        <w:right w:val="none" w:sz="0" w:space="0" w:color="auto"/>
      </w:divBdr>
    </w:div>
    <w:div w:id="789518533">
      <w:bodyDiv w:val="1"/>
      <w:marLeft w:val="0"/>
      <w:marRight w:val="0"/>
      <w:marTop w:val="0"/>
      <w:marBottom w:val="0"/>
      <w:divBdr>
        <w:top w:val="none" w:sz="0" w:space="0" w:color="auto"/>
        <w:left w:val="none" w:sz="0" w:space="0" w:color="auto"/>
        <w:bottom w:val="none" w:sz="0" w:space="0" w:color="auto"/>
        <w:right w:val="none" w:sz="0" w:space="0" w:color="auto"/>
      </w:divBdr>
    </w:div>
    <w:div w:id="1224365379">
      <w:bodyDiv w:val="1"/>
      <w:marLeft w:val="0"/>
      <w:marRight w:val="0"/>
      <w:marTop w:val="0"/>
      <w:marBottom w:val="0"/>
      <w:divBdr>
        <w:top w:val="none" w:sz="0" w:space="0" w:color="auto"/>
        <w:left w:val="none" w:sz="0" w:space="0" w:color="auto"/>
        <w:bottom w:val="none" w:sz="0" w:space="0" w:color="auto"/>
        <w:right w:val="none" w:sz="0" w:space="0" w:color="auto"/>
      </w:divBdr>
    </w:div>
    <w:div w:id="1290477542">
      <w:bodyDiv w:val="1"/>
      <w:marLeft w:val="0"/>
      <w:marRight w:val="0"/>
      <w:marTop w:val="0"/>
      <w:marBottom w:val="0"/>
      <w:divBdr>
        <w:top w:val="none" w:sz="0" w:space="0" w:color="auto"/>
        <w:left w:val="none" w:sz="0" w:space="0" w:color="auto"/>
        <w:bottom w:val="none" w:sz="0" w:space="0" w:color="auto"/>
        <w:right w:val="none" w:sz="0" w:space="0" w:color="auto"/>
      </w:divBdr>
    </w:div>
    <w:div w:id="1326401916">
      <w:bodyDiv w:val="1"/>
      <w:marLeft w:val="0"/>
      <w:marRight w:val="0"/>
      <w:marTop w:val="0"/>
      <w:marBottom w:val="0"/>
      <w:divBdr>
        <w:top w:val="none" w:sz="0" w:space="0" w:color="auto"/>
        <w:left w:val="none" w:sz="0" w:space="0" w:color="auto"/>
        <w:bottom w:val="none" w:sz="0" w:space="0" w:color="auto"/>
        <w:right w:val="none" w:sz="0" w:space="0" w:color="auto"/>
      </w:divBdr>
    </w:div>
    <w:div w:id="1487093341">
      <w:bodyDiv w:val="1"/>
      <w:marLeft w:val="0"/>
      <w:marRight w:val="0"/>
      <w:marTop w:val="0"/>
      <w:marBottom w:val="0"/>
      <w:divBdr>
        <w:top w:val="none" w:sz="0" w:space="0" w:color="auto"/>
        <w:left w:val="none" w:sz="0" w:space="0" w:color="auto"/>
        <w:bottom w:val="none" w:sz="0" w:space="0" w:color="auto"/>
        <w:right w:val="none" w:sz="0" w:space="0" w:color="auto"/>
      </w:divBdr>
    </w:div>
    <w:div w:id="1571038591">
      <w:bodyDiv w:val="1"/>
      <w:marLeft w:val="0"/>
      <w:marRight w:val="0"/>
      <w:marTop w:val="0"/>
      <w:marBottom w:val="0"/>
      <w:divBdr>
        <w:top w:val="none" w:sz="0" w:space="0" w:color="auto"/>
        <w:left w:val="none" w:sz="0" w:space="0" w:color="auto"/>
        <w:bottom w:val="none" w:sz="0" w:space="0" w:color="auto"/>
        <w:right w:val="none" w:sz="0" w:space="0" w:color="auto"/>
      </w:divBdr>
    </w:div>
    <w:div w:id="1836414840">
      <w:bodyDiv w:val="1"/>
      <w:marLeft w:val="0"/>
      <w:marRight w:val="0"/>
      <w:marTop w:val="0"/>
      <w:marBottom w:val="0"/>
      <w:divBdr>
        <w:top w:val="none" w:sz="0" w:space="0" w:color="auto"/>
        <w:left w:val="none" w:sz="0" w:space="0" w:color="auto"/>
        <w:bottom w:val="none" w:sz="0" w:space="0" w:color="auto"/>
        <w:right w:val="none" w:sz="0" w:space="0" w:color="auto"/>
      </w:divBdr>
    </w:div>
    <w:div w:id="1868178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books/NBK4366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31478/201106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70990-7742-2F4D-80FD-0FADF9641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538</TotalTime>
  <Pages>12</Pages>
  <Words>3053</Words>
  <Characters>17407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Tingzon</dc:creator>
  <cp:keywords/>
  <dc:description/>
  <cp:lastModifiedBy>Veronica Tingzon</cp:lastModifiedBy>
  <cp:revision>23</cp:revision>
  <cp:lastPrinted>2021-07-10T01:58:00Z</cp:lastPrinted>
  <dcterms:created xsi:type="dcterms:W3CDTF">2021-07-10T01:54:00Z</dcterms:created>
  <dcterms:modified xsi:type="dcterms:W3CDTF">2021-07-12T02:20:00Z</dcterms:modified>
</cp:coreProperties>
</file>